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03630" w14:textId="77777777" w:rsidR="001D5C9A" w:rsidRPr="009348CE" w:rsidRDefault="001D5C9A" w:rsidP="001D5C9A">
      <w:pPr>
        <w:tabs>
          <w:tab w:val="left" w:pos="2410"/>
          <w:tab w:val="left" w:pos="3119"/>
        </w:tabs>
        <w:overflowPunct w:val="0"/>
        <w:autoSpaceDE w:val="0"/>
        <w:autoSpaceDN w:val="0"/>
        <w:adjustRightInd w:val="0"/>
        <w:jc w:val="center"/>
        <w:textAlignment w:val="baseline"/>
        <w:rPr>
          <w:b/>
          <w:szCs w:val="20"/>
        </w:rPr>
      </w:pPr>
      <w:bookmarkStart w:id="0" w:name="_Hlk4050087"/>
      <w:r w:rsidRPr="009348CE">
        <w:rPr>
          <w:b/>
          <w:szCs w:val="20"/>
        </w:rPr>
        <w:t xml:space="preserve">ÚJIRÁZ KÖZSÉGI ÖNKORMÁNYZAT </w:t>
      </w:r>
    </w:p>
    <w:p w14:paraId="055BBAF7" w14:textId="77777777" w:rsidR="001D5C9A" w:rsidRPr="009348CE" w:rsidRDefault="001D5C9A" w:rsidP="001D5C9A">
      <w:pPr>
        <w:tabs>
          <w:tab w:val="left" w:pos="2410"/>
          <w:tab w:val="left" w:pos="3119"/>
        </w:tabs>
        <w:overflowPunct w:val="0"/>
        <w:autoSpaceDE w:val="0"/>
        <w:autoSpaceDN w:val="0"/>
        <w:adjustRightInd w:val="0"/>
        <w:jc w:val="center"/>
        <w:textAlignment w:val="baseline"/>
        <w:rPr>
          <w:b/>
          <w:szCs w:val="20"/>
        </w:rPr>
      </w:pPr>
      <w:r w:rsidRPr="009348CE">
        <w:rPr>
          <w:b/>
          <w:szCs w:val="20"/>
        </w:rPr>
        <w:t>KÉPVISELŐ-TESTÜLETÉNEK</w:t>
      </w:r>
    </w:p>
    <w:p w14:paraId="2B203BF2" w14:textId="77777777" w:rsidR="001D5C9A" w:rsidRPr="009348CE" w:rsidRDefault="001D5C9A" w:rsidP="001D5C9A">
      <w:pPr>
        <w:overflowPunct w:val="0"/>
        <w:autoSpaceDE w:val="0"/>
        <w:autoSpaceDN w:val="0"/>
        <w:adjustRightInd w:val="0"/>
        <w:jc w:val="center"/>
        <w:textAlignment w:val="baseline"/>
        <w:rPr>
          <w:b/>
          <w:szCs w:val="20"/>
        </w:rPr>
      </w:pPr>
      <w:r>
        <w:rPr>
          <w:b/>
          <w:szCs w:val="20"/>
        </w:rPr>
        <w:t>1</w:t>
      </w:r>
      <w:r w:rsidRPr="009348CE">
        <w:rPr>
          <w:b/>
          <w:szCs w:val="20"/>
        </w:rPr>
        <w:t>/20</w:t>
      </w:r>
      <w:r>
        <w:rPr>
          <w:b/>
          <w:szCs w:val="20"/>
        </w:rPr>
        <w:t>23</w:t>
      </w:r>
      <w:r w:rsidRPr="009348CE">
        <w:rPr>
          <w:b/>
          <w:szCs w:val="20"/>
        </w:rPr>
        <w:t>. (II.</w:t>
      </w:r>
      <w:r>
        <w:rPr>
          <w:b/>
          <w:szCs w:val="20"/>
        </w:rPr>
        <w:t>22</w:t>
      </w:r>
      <w:r w:rsidRPr="009348CE">
        <w:rPr>
          <w:b/>
          <w:szCs w:val="20"/>
        </w:rPr>
        <w:t>.) önkormányzati rendelete</w:t>
      </w:r>
    </w:p>
    <w:p w14:paraId="0EA87ED2" w14:textId="77777777" w:rsidR="001D5C9A" w:rsidRPr="009348CE" w:rsidRDefault="001D5C9A" w:rsidP="001D5C9A">
      <w:pPr>
        <w:overflowPunct w:val="0"/>
        <w:autoSpaceDE w:val="0"/>
        <w:autoSpaceDN w:val="0"/>
        <w:adjustRightInd w:val="0"/>
        <w:jc w:val="center"/>
        <w:textAlignment w:val="baseline"/>
        <w:rPr>
          <w:b/>
          <w:szCs w:val="20"/>
        </w:rPr>
      </w:pPr>
    </w:p>
    <w:bookmarkEnd w:id="0"/>
    <w:p w14:paraId="7115F1D6" w14:textId="77777777" w:rsidR="001D5C9A" w:rsidRPr="0059156A" w:rsidRDefault="001D5C9A" w:rsidP="001D5C9A">
      <w:pPr>
        <w:overflowPunct w:val="0"/>
        <w:autoSpaceDE w:val="0"/>
        <w:autoSpaceDN w:val="0"/>
        <w:adjustRightInd w:val="0"/>
        <w:jc w:val="center"/>
        <w:textAlignment w:val="baseline"/>
        <w:rPr>
          <w:b/>
          <w:szCs w:val="20"/>
        </w:rPr>
      </w:pPr>
      <w:r w:rsidRPr="0059156A">
        <w:rPr>
          <w:b/>
          <w:szCs w:val="20"/>
        </w:rPr>
        <w:t>az Önkormányzat 2023. évi költségvetéséről</w:t>
      </w:r>
    </w:p>
    <w:p w14:paraId="71EB9DBE" w14:textId="77777777" w:rsidR="001D5C9A" w:rsidRPr="0059156A" w:rsidRDefault="001D5C9A" w:rsidP="001D5C9A">
      <w:pPr>
        <w:overflowPunct w:val="0"/>
        <w:autoSpaceDE w:val="0"/>
        <w:autoSpaceDN w:val="0"/>
        <w:adjustRightInd w:val="0"/>
        <w:jc w:val="both"/>
        <w:textAlignment w:val="baseline"/>
        <w:rPr>
          <w:szCs w:val="20"/>
        </w:rPr>
      </w:pPr>
    </w:p>
    <w:p w14:paraId="770F7DBA" w14:textId="63ECF48B" w:rsidR="001D5C9A" w:rsidRPr="0059156A" w:rsidRDefault="001D5C9A" w:rsidP="001D5C9A">
      <w:pPr>
        <w:overflowPunct w:val="0"/>
        <w:autoSpaceDE w:val="0"/>
        <w:autoSpaceDN w:val="0"/>
        <w:adjustRightInd w:val="0"/>
        <w:jc w:val="both"/>
        <w:textAlignment w:val="baseline"/>
        <w:rPr>
          <w:szCs w:val="20"/>
        </w:rPr>
      </w:pPr>
      <w:r w:rsidRPr="0059156A">
        <w:rPr>
          <w:rFonts w:eastAsia="Calibri"/>
          <w:lang w:eastAsia="en-US"/>
        </w:rPr>
        <w:t xml:space="preserve">Újiráz Községi Önkormányzat Képviselő-testülete </w:t>
      </w:r>
      <w:r w:rsidRPr="0059156A">
        <w:t xml:space="preserve">az Alaptörvény 32. cikk (1) bekezdés f) pontjában, </w:t>
      </w:r>
      <w:r w:rsidRPr="0059156A">
        <w:rPr>
          <w:szCs w:val="20"/>
        </w:rPr>
        <w:t>a Magyarország helyi önkormányzatairól szóló 2011. évi CLXXXIX. törvény  (Mötv.) 111. § (3) bekezdésében meghatározott feladatkörében, az államháztartásról szóló 2011. évi CXCV. törvény (Áht.) 23. § (1)</w:t>
      </w:r>
      <w:r w:rsidRPr="0059156A">
        <w:t xml:space="preserve"> bekezdésében és 34. § (1) bekezdésében</w:t>
      </w:r>
      <w:r w:rsidR="00BC7BC2">
        <w:t>,</w:t>
      </w:r>
      <w:r w:rsidRPr="0059156A">
        <w:t xml:space="preserve"> valamint az Mötv. 68. § (4) bekezdésében </w:t>
      </w:r>
      <w:r w:rsidRPr="0059156A">
        <w:rPr>
          <w:szCs w:val="20"/>
        </w:rPr>
        <w:t>kapott felhatalmazás alapján, figyelemmel Magyarország 2023. évi központi költségvetéséről szóló 2022. évi XXV. törvény rendelkezéseire az Önkormányzat 2023. évi költségvetéséről (pénzügyi tervéről) a következőket rendeli el:</w:t>
      </w:r>
    </w:p>
    <w:p w14:paraId="28574494" w14:textId="77777777" w:rsidR="001D5C9A" w:rsidRPr="0059156A" w:rsidRDefault="001D5C9A" w:rsidP="001D5C9A">
      <w:pPr>
        <w:overflowPunct w:val="0"/>
        <w:autoSpaceDE w:val="0"/>
        <w:autoSpaceDN w:val="0"/>
        <w:adjustRightInd w:val="0"/>
        <w:jc w:val="center"/>
        <w:textAlignment w:val="baseline"/>
        <w:rPr>
          <w:b/>
          <w:szCs w:val="20"/>
        </w:rPr>
      </w:pPr>
    </w:p>
    <w:p w14:paraId="7D6C9453" w14:textId="5CD8023F" w:rsidR="001D5C9A" w:rsidRDefault="001D5C9A" w:rsidP="001D5C9A">
      <w:pPr>
        <w:overflowPunct w:val="0"/>
        <w:autoSpaceDE w:val="0"/>
        <w:autoSpaceDN w:val="0"/>
        <w:adjustRightInd w:val="0"/>
        <w:jc w:val="center"/>
        <w:textAlignment w:val="baseline"/>
        <w:rPr>
          <w:b/>
          <w:szCs w:val="20"/>
        </w:rPr>
      </w:pPr>
      <w:r w:rsidRPr="0059156A">
        <w:rPr>
          <w:b/>
          <w:szCs w:val="20"/>
        </w:rPr>
        <w:t>A rendelet hatálya</w:t>
      </w:r>
    </w:p>
    <w:p w14:paraId="65DB06F9" w14:textId="36E53409" w:rsidR="00BC7BC2" w:rsidRPr="00BC7BC2" w:rsidRDefault="00BC7BC2" w:rsidP="00BC7BC2">
      <w:pPr>
        <w:pStyle w:val="Listaszerbekezds"/>
        <w:numPr>
          <w:ilvl w:val="0"/>
          <w:numId w:val="19"/>
        </w:numPr>
        <w:overflowPunct w:val="0"/>
        <w:autoSpaceDE w:val="0"/>
        <w:autoSpaceDN w:val="0"/>
        <w:adjustRightInd w:val="0"/>
        <w:jc w:val="center"/>
        <w:textAlignment w:val="baseline"/>
        <w:rPr>
          <w:b/>
          <w:szCs w:val="20"/>
        </w:rPr>
      </w:pPr>
      <w:r>
        <w:rPr>
          <w:b/>
          <w:szCs w:val="20"/>
        </w:rPr>
        <w:t>§</w:t>
      </w:r>
    </w:p>
    <w:p w14:paraId="49833601" w14:textId="77777777" w:rsidR="001D5C9A" w:rsidRPr="0059156A" w:rsidRDefault="001D5C9A" w:rsidP="001D5C9A">
      <w:pPr>
        <w:overflowPunct w:val="0"/>
        <w:autoSpaceDE w:val="0"/>
        <w:autoSpaceDN w:val="0"/>
        <w:adjustRightInd w:val="0"/>
        <w:jc w:val="both"/>
        <w:textAlignment w:val="baseline"/>
        <w:rPr>
          <w:szCs w:val="20"/>
        </w:rPr>
      </w:pPr>
    </w:p>
    <w:p w14:paraId="49BB95F6" w14:textId="77777777" w:rsidR="001D5C9A" w:rsidRPr="0059156A" w:rsidRDefault="001D5C9A" w:rsidP="001D5C9A">
      <w:pPr>
        <w:numPr>
          <w:ilvl w:val="0"/>
          <w:numId w:val="5"/>
        </w:numPr>
        <w:overflowPunct w:val="0"/>
        <w:autoSpaceDE w:val="0"/>
        <w:autoSpaceDN w:val="0"/>
        <w:adjustRightInd w:val="0"/>
        <w:jc w:val="both"/>
        <w:textAlignment w:val="baseline"/>
        <w:rPr>
          <w:szCs w:val="20"/>
        </w:rPr>
      </w:pPr>
      <w:r w:rsidRPr="0059156A">
        <w:rPr>
          <w:szCs w:val="20"/>
        </w:rPr>
        <w:t>A rendelet hatálya Újiráz Községi Önkormányzatra, a képviselő-testületre, valamint az önkormányzat irányítása alá tartozó költségvetési szervekre (intézményre) terjed ki.</w:t>
      </w:r>
    </w:p>
    <w:p w14:paraId="3C74D0CA" w14:textId="77777777" w:rsidR="001D5C9A" w:rsidRPr="0059156A" w:rsidRDefault="001D5C9A" w:rsidP="001D5C9A">
      <w:pPr>
        <w:numPr>
          <w:ilvl w:val="0"/>
          <w:numId w:val="5"/>
        </w:numPr>
        <w:overflowPunct w:val="0"/>
        <w:autoSpaceDE w:val="0"/>
        <w:autoSpaceDN w:val="0"/>
        <w:adjustRightInd w:val="0"/>
        <w:jc w:val="both"/>
        <w:textAlignment w:val="baseline"/>
        <w:rPr>
          <w:szCs w:val="20"/>
        </w:rPr>
      </w:pPr>
      <w:r w:rsidRPr="0059156A">
        <w:rPr>
          <w:szCs w:val="20"/>
        </w:rPr>
        <w:t>Az Önkormányzat irányítása alá tartozó költségvetési szervek:</w:t>
      </w:r>
    </w:p>
    <w:p w14:paraId="687AA7BA" w14:textId="77777777" w:rsidR="001D5C9A" w:rsidRPr="0059156A" w:rsidRDefault="001D5C9A" w:rsidP="001D5C9A">
      <w:pPr>
        <w:numPr>
          <w:ilvl w:val="0"/>
          <w:numId w:val="6"/>
        </w:numPr>
        <w:overflowPunct w:val="0"/>
        <w:autoSpaceDE w:val="0"/>
        <w:autoSpaceDN w:val="0"/>
        <w:adjustRightInd w:val="0"/>
        <w:jc w:val="both"/>
        <w:textAlignment w:val="baseline"/>
        <w:rPr>
          <w:szCs w:val="20"/>
        </w:rPr>
      </w:pPr>
      <w:r w:rsidRPr="0059156A">
        <w:rPr>
          <w:szCs w:val="20"/>
        </w:rPr>
        <w:t>Gondozási Központ</w:t>
      </w:r>
    </w:p>
    <w:p w14:paraId="44817C50" w14:textId="77777777" w:rsidR="001D5C9A" w:rsidRPr="0059156A" w:rsidRDefault="001D5C9A" w:rsidP="001D5C9A">
      <w:pPr>
        <w:numPr>
          <w:ilvl w:val="0"/>
          <w:numId w:val="6"/>
        </w:numPr>
        <w:overflowPunct w:val="0"/>
        <w:autoSpaceDE w:val="0"/>
        <w:autoSpaceDN w:val="0"/>
        <w:adjustRightInd w:val="0"/>
        <w:jc w:val="both"/>
        <w:textAlignment w:val="baseline"/>
        <w:rPr>
          <w:szCs w:val="20"/>
        </w:rPr>
      </w:pPr>
      <w:r w:rsidRPr="0059156A">
        <w:rPr>
          <w:szCs w:val="20"/>
        </w:rPr>
        <w:t>Tündérkert Óvoda</w:t>
      </w:r>
    </w:p>
    <w:p w14:paraId="368AD890" w14:textId="77777777" w:rsidR="001D5C9A" w:rsidRPr="0059156A" w:rsidRDefault="001D5C9A" w:rsidP="001D5C9A">
      <w:pPr>
        <w:overflowPunct w:val="0"/>
        <w:autoSpaceDE w:val="0"/>
        <w:autoSpaceDN w:val="0"/>
        <w:adjustRightInd w:val="0"/>
        <w:ind w:left="1800"/>
        <w:jc w:val="both"/>
        <w:textAlignment w:val="baseline"/>
        <w:rPr>
          <w:szCs w:val="20"/>
        </w:rPr>
      </w:pPr>
    </w:p>
    <w:p w14:paraId="0DC92A56" w14:textId="120A1CCE" w:rsidR="001D5C9A" w:rsidRDefault="001D5C9A" w:rsidP="001D5C9A">
      <w:pPr>
        <w:overflowPunct w:val="0"/>
        <w:autoSpaceDE w:val="0"/>
        <w:autoSpaceDN w:val="0"/>
        <w:adjustRightInd w:val="0"/>
        <w:jc w:val="center"/>
        <w:textAlignment w:val="baseline"/>
        <w:rPr>
          <w:b/>
          <w:szCs w:val="20"/>
        </w:rPr>
      </w:pPr>
      <w:r w:rsidRPr="0059156A">
        <w:rPr>
          <w:b/>
          <w:szCs w:val="20"/>
        </w:rPr>
        <w:t>A költségvetés bevételeinek és kiadásainak főösszege, egyenlege</w:t>
      </w:r>
    </w:p>
    <w:p w14:paraId="28FFD504" w14:textId="7D4B15DD" w:rsidR="00BC7BC2" w:rsidRPr="00BC7BC2" w:rsidRDefault="00BC7BC2" w:rsidP="00BC7BC2">
      <w:pPr>
        <w:pStyle w:val="Listaszerbekezds"/>
        <w:numPr>
          <w:ilvl w:val="0"/>
          <w:numId w:val="19"/>
        </w:numPr>
        <w:overflowPunct w:val="0"/>
        <w:autoSpaceDE w:val="0"/>
        <w:autoSpaceDN w:val="0"/>
        <w:adjustRightInd w:val="0"/>
        <w:jc w:val="center"/>
        <w:textAlignment w:val="baseline"/>
        <w:rPr>
          <w:b/>
          <w:szCs w:val="20"/>
        </w:rPr>
      </w:pPr>
      <w:r w:rsidRPr="00BC7BC2">
        <w:rPr>
          <w:b/>
          <w:szCs w:val="20"/>
        </w:rPr>
        <w:t>§</w:t>
      </w:r>
    </w:p>
    <w:p w14:paraId="7969E620" w14:textId="77777777" w:rsidR="001D5C9A" w:rsidRPr="0059156A" w:rsidRDefault="001D5C9A" w:rsidP="001D5C9A">
      <w:pPr>
        <w:overflowPunct w:val="0"/>
        <w:autoSpaceDE w:val="0"/>
        <w:autoSpaceDN w:val="0"/>
        <w:adjustRightInd w:val="0"/>
        <w:jc w:val="both"/>
        <w:textAlignment w:val="baseline"/>
        <w:rPr>
          <w:szCs w:val="20"/>
        </w:rPr>
      </w:pPr>
    </w:p>
    <w:p w14:paraId="6EAE655D" w14:textId="77777777" w:rsidR="001D5C9A" w:rsidRPr="0059156A" w:rsidRDefault="001D5C9A" w:rsidP="001D5C9A">
      <w:pPr>
        <w:numPr>
          <w:ilvl w:val="0"/>
          <w:numId w:val="10"/>
        </w:numPr>
        <w:overflowPunct w:val="0"/>
        <w:autoSpaceDE w:val="0"/>
        <w:autoSpaceDN w:val="0"/>
        <w:adjustRightInd w:val="0"/>
        <w:jc w:val="both"/>
        <w:textAlignment w:val="baseline"/>
        <w:rPr>
          <w:szCs w:val="20"/>
        </w:rPr>
      </w:pPr>
      <w:r w:rsidRPr="0059156A">
        <w:rPr>
          <w:szCs w:val="20"/>
        </w:rPr>
        <w:t>A képviselő-testület az Önkormányzat 2023. évi költségvetését:</w:t>
      </w:r>
    </w:p>
    <w:p w14:paraId="337397D9" w14:textId="77777777" w:rsidR="001D5C9A" w:rsidRPr="0059156A" w:rsidRDefault="001D5C9A" w:rsidP="001D5C9A">
      <w:pPr>
        <w:overflowPunct w:val="0"/>
        <w:autoSpaceDE w:val="0"/>
        <w:autoSpaceDN w:val="0"/>
        <w:adjustRightInd w:val="0"/>
        <w:ind w:right="10"/>
        <w:jc w:val="both"/>
        <w:textAlignment w:val="baseline"/>
        <w:rPr>
          <w:b/>
          <w:szCs w:val="20"/>
          <w:u w:val="single"/>
        </w:rPr>
      </w:pPr>
    </w:p>
    <w:p w14:paraId="74952B6F" w14:textId="77777777" w:rsidR="001D5C9A" w:rsidRPr="0059156A" w:rsidRDefault="001D5C9A" w:rsidP="001D5C9A">
      <w:pPr>
        <w:overflowPunct w:val="0"/>
        <w:autoSpaceDE w:val="0"/>
        <w:autoSpaceDN w:val="0"/>
        <w:adjustRightInd w:val="0"/>
        <w:ind w:right="10"/>
        <w:jc w:val="both"/>
        <w:textAlignment w:val="baseline"/>
        <w:rPr>
          <w:b/>
          <w:szCs w:val="20"/>
          <w:u w:val="single"/>
        </w:rPr>
      </w:pPr>
      <w:r w:rsidRPr="0059156A">
        <w:rPr>
          <w:b/>
          <w:szCs w:val="20"/>
          <w:u w:val="single"/>
        </w:rPr>
        <w:t>Megnevezés</w:t>
      </w:r>
      <w:r w:rsidRPr="0059156A">
        <w:rPr>
          <w:b/>
          <w:szCs w:val="20"/>
          <w:u w:val="single"/>
        </w:rPr>
        <w:tab/>
      </w:r>
      <w:r w:rsidRPr="0059156A">
        <w:rPr>
          <w:b/>
          <w:szCs w:val="20"/>
          <w:u w:val="single"/>
        </w:rPr>
        <w:tab/>
      </w:r>
      <w:r w:rsidRPr="0059156A">
        <w:rPr>
          <w:b/>
          <w:szCs w:val="20"/>
          <w:u w:val="single"/>
        </w:rPr>
        <w:tab/>
      </w:r>
      <w:r w:rsidRPr="0059156A">
        <w:rPr>
          <w:b/>
          <w:szCs w:val="20"/>
          <w:u w:val="single"/>
        </w:rPr>
        <w:tab/>
        <w:t>Összesen</w:t>
      </w:r>
      <w:r w:rsidRPr="0059156A">
        <w:rPr>
          <w:b/>
          <w:szCs w:val="20"/>
          <w:u w:val="single"/>
        </w:rPr>
        <w:tab/>
        <w:t xml:space="preserve">     Működési</w:t>
      </w:r>
      <w:r w:rsidRPr="0059156A">
        <w:rPr>
          <w:b/>
          <w:szCs w:val="20"/>
          <w:u w:val="single"/>
        </w:rPr>
        <w:tab/>
        <w:t xml:space="preserve">          Felhalmozási</w:t>
      </w:r>
    </w:p>
    <w:p w14:paraId="19B025BB" w14:textId="77777777" w:rsidR="001D5C9A" w:rsidRPr="0059156A" w:rsidRDefault="001D5C9A" w:rsidP="001D5C9A">
      <w:pPr>
        <w:overflowPunct w:val="0"/>
        <w:autoSpaceDE w:val="0"/>
        <w:autoSpaceDN w:val="0"/>
        <w:adjustRightInd w:val="0"/>
        <w:jc w:val="both"/>
        <w:textAlignment w:val="baseline"/>
        <w:rPr>
          <w:b/>
          <w:szCs w:val="20"/>
        </w:rPr>
      </w:pPr>
      <w:r w:rsidRPr="0059156A">
        <w:rPr>
          <w:b/>
          <w:szCs w:val="20"/>
        </w:rPr>
        <w:t>Költségvetési bevétel</w:t>
      </w:r>
      <w:r>
        <w:rPr>
          <w:b/>
          <w:szCs w:val="20"/>
        </w:rPr>
        <w:t xml:space="preserve"> </w:t>
      </w:r>
      <w:r w:rsidRPr="0059156A">
        <w:rPr>
          <w:b/>
          <w:szCs w:val="20"/>
        </w:rPr>
        <w:t>főösszege</w:t>
      </w:r>
      <w:r>
        <w:rPr>
          <w:b/>
          <w:szCs w:val="20"/>
        </w:rPr>
        <w:t xml:space="preserve">:      </w:t>
      </w:r>
      <w:r w:rsidRPr="0059156A">
        <w:rPr>
          <w:b/>
          <w:szCs w:val="20"/>
        </w:rPr>
        <w:t xml:space="preserve">227.724.639.-Ft    227.724.639.-Ft </w:t>
      </w:r>
      <w:r w:rsidRPr="0059156A">
        <w:rPr>
          <w:b/>
          <w:szCs w:val="20"/>
        </w:rPr>
        <w:tab/>
        <w:t xml:space="preserve">                  0.-Ft</w:t>
      </w:r>
    </w:p>
    <w:p w14:paraId="15A439B3" w14:textId="77777777" w:rsidR="001D5C9A" w:rsidRPr="0059156A" w:rsidRDefault="001D5C9A" w:rsidP="001D5C9A">
      <w:pPr>
        <w:overflowPunct w:val="0"/>
        <w:autoSpaceDE w:val="0"/>
        <w:autoSpaceDN w:val="0"/>
        <w:adjustRightInd w:val="0"/>
        <w:jc w:val="both"/>
        <w:textAlignment w:val="baseline"/>
        <w:rPr>
          <w:b/>
          <w:i/>
          <w:szCs w:val="20"/>
        </w:rPr>
      </w:pPr>
      <w:r w:rsidRPr="0059156A">
        <w:rPr>
          <w:b/>
          <w:i/>
          <w:szCs w:val="20"/>
        </w:rPr>
        <w:t>Belső finanszírozási bevétel:</w:t>
      </w:r>
      <w:r w:rsidRPr="0059156A">
        <w:rPr>
          <w:b/>
          <w:i/>
          <w:szCs w:val="20"/>
        </w:rPr>
        <w:tab/>
      </w:r>
      <w:r w:rsidRPr="0059156A">
        <w:rPr>
          <w:b/>
          <w:i/>
          <w:szCs w:val="20"/>
        </w:rPr>
        <w:tab/>
        <w:t>149.506.413.-Ft      29.887.413.-Ft   119.619.000.-Ft</w:t>
      </w:r>
    </w:p>
    <w:p w14:paraId="5846356F" w14:textId="77777777" w:rsidR="001D5C9A" w:rsidRPr="0059156A" w:rsidRDefault="001D5C9A" w:rsidP="001D5C9A">
      <w:pPr>
        <w:overflowPunct w:val="0"/>
        <w:autoSpaceDE w:val="0"/>
        <w:autoSpaceDN w:val="0"/>
        <w:adjustRightInd w:val="0"/>
        <w:jc w:val="both"/>
        <w:textAlignment w:val="baseline"/>
        <w:rPr>
          <w:b/>
          <w:szCs w:val="20"/>
        </w:rPr>
      </w:pPr>
      <w:r w:rsidRPr="0059156A">
        <w:rPr>
          <w:b/>
          <w:szCs w:val="20"/>
        </w:rPr>
        <w:t>Költségvetési kiadás</w:t>
      </w:r>
      <w:r w:rsidRPr="0059156A">
        <w:rPr>
          <w:b/>
          <w:szCs w:val="20"/>
        </w:rPr>
        <w:tab/>
        <w:t>főösszege</w:t>
      </w:r>
      <w:r w:rsidRPr="0059156A">
        <w:rPr>
          <w:b/>
          <w:szCs w:val="20"/>
        </w:rPr>
        <w:tab/>
        <w:t>377.231.052.-Ft    256.257.259.-Ft   120.973.793.-Ft</w:t>
      </w:r>
    </w:p>
    <w:p w14:paraId="187CC003" w14:textId="77777777" w:rsidR="001D5C9A" w:rsidRPr="0059156A" w:rsidRDefault="001D5C9A" w:rsidP="001D5C9A">
      <w:pPr>
        <w:overflowPunct w:val="0"/>
        <w:autoSpaceDE w:val="0"/>
        <w:autoSpaceDN w:val="0"/>
        <w:adjustRightInd w:val="0"/>
        <w:jc w:val="both"/>
        <w:textAlignment w:val="baseline"/>
        <w:rPr>
          <w:b/>
          <w:i/>
          <w:szCs w:val="20"/>
          <w:u w:val="single"/>
        </w:rPr>
      </w:pPr>
      <w:r w:rsidRPr="0059156A">
        <w:rPr>
          <w:b/>
          <w:i/>
          <w:szCs w:val="20"/>
          <w:u w:val="single"/>
        </w:rPr>
        <w:t>Finanszírozási kiadás:</w:t>
      </w:r>
      <w:r w:rsidRPr="0059156A">
        <w:rPr>
          <w:b/>
          <w:i/>
          <w:szCs w:val="20"/>
          <w:u w:val="single"/>
        </w:rPr>
        <w:tab/>
      </w:r>
      <w:r w:rsidRPr="0059156A">
        <w:rPr>
          <w:b/>
          <w:i/>
          <w:szCs w:val="20"/>
          <w:u w:val="single"/>
        </w:rPr>
        <w:tab/>
        <w:t xml:space="preserve">                  0.-Ft                      0.-Ft                    0.-Ft</w:t>
      </w:r>
    </w:p>
    <w:p w14:paraId="04DF0105" w14:textId="77777777" w:rsidR="001D5C9A" w:rsidRPr="0059156A" w:rsidRDefault="001D5C9A" w:rsidP="001D5C9A">
      <w:pPr>
        <w:overflowPunct w:val="0"/>
        <w:autoSpaceDE w:val="0"/>
        <w:autoSpaceDN w:val="0"/>
        <w:adjustRightInd w:val="0"/>
        <w:jc w:val="both"/>
        <w:textAlignment w:val="baseline"/>
        <w:rPr>
          <w:b/>
          <w:szCs w:val="20"/>
          <w:u w:val="single"/>
        </w:rPr>
      </w:pPr>
    </w:p>
    <w:p w14:paraId="7A36CCB1" w14:textId="77777777" w:rsidR="001D5C9A" w:rsidRPr="0059156A" w:rsidRDefault="001D5C9A" w:rsidP="001D5C9A">
      <w:pPr>
        <w:overflowPunct w:val="0"/>
        <w:autoSpaceDE w:val="0"/>
        <w:autoSpaceDN w:val="0"/>
        <w:adjustRightInd w:val="0"/>
        <w:jc w:val="both"/>
        <w:textAlignment w:val="baseline"/>
        <w:rPr>
          <w:color w:val="000000"/>
          <w:szCs w:val="20"/>
        </w:rPr>
      </w:pPr>
      <w:r w:rsidRPr="0059156A">
        <w:rPr>
          <w:color w:val="000000"/>
          <w:szCs w:val="20"/>
        </w:rPr>
        <w:t>összegben állapítja meg.</w:t>
      </w:r>
    </w:p>
    <w:p w14:paraId="2357A521" w14:textId="77777777" w:rsidR="001D5C9A" w:rsidRPr="0059156A" w:rsidRDefault="001D5C9A" w:rsidP="001D5C9A">
      <w:pPr>
        <w:overflowPunct w:val="0"/>
        <w:autoSpaceDE w:val="0"/>
        <w:autoSpaceDN w:val="0"/>
        <w:adjustRightInd w:val="0"/>
        <w:jc w:val="both"/>
        <w:textAlignment w:val="baseline"/>
        <w:rPr>
          <w:color w:val="000000"/>
          <w:szCs w:val="20"/>
        </w:rPr>
      </w:pPr>
    </w:p>
    <w:p w14:paraId="74669C28" w14:textId="77777777" w:rsidR="001D5C9A" w:rsidRPr="0059156A" w:rsidRDefault="001D5C9A" w:rsidP="001D5C9A">
      <w:pPr>
        <w:overflowPunct w:val="0"/>
        <w:autoSpaceDE w:val="0"/>
        <w:autoSpaceDN w:val="0"/>
        <w:adjustRightInd w:val="0"/>
        <w:jc w:val="both"/>
        <w:textAlignment w:val="baseline"/>
        <w:rPr>
          <w:szCs w:val="20"/>
        </w:rPr>
      </w:pPr>
      <w:r w:rsidRPr="0059156A">
        <w:rPr>
          <w:szCs w:val="20"/>
        </w:rPr>
        <w:t xml:space="preserve">(2) Az (1) bekezdésben foglaltak alapján a képviselő-testület az Önkormányzat 2023. évi </w:t>
      </w:r>
    </w:p>
    <w:p w14:paraId="1F819B13" w14:textId="2E6DC5B5" w:rsidR="001D5C9A" w:rsidRPr="0059156A" w:rsidRDefault="001D5C9A" w:rsidP="001D5C9A">
      <w:pPr>
        <w:overflowPunct w:val="0"/>
        <w:autoSpaceDE w:val="0"/>
        <w:autoSpaceDN w:val="0"/>
        <w:adjustRightInd w:val="0"/>
        <w:ind w:firstLine="720"/>
        <w:jc w:val="both"/>
        <w:textAlignment w:val="baseline"/>
        <w:rPr>
          <w:szCs w:val="20"/>
        </w:rPr>
      </w:pPr>
      <w:r w:rsidRPr="0059156A">
        <w:rPr>
          <w:szCs w:val="20"/>
        </w:rPr>
        <w:t>a) működési költségvetési egyenlegét -28.532.620.-Ft-ban,</w:t>
      </w:r>
    </w:p>
    <w:p w14:paraId="4A26FB26" w14:textId="44467D2E" w:rsidR="001D5C9A" w:rsidRPr="0059156A" w:rsidRDefault="001D5C9A" w:rsidP="001D5C9A">
      <w:pPr>
        <w:overflowPunct w:val="0"/>
        <w:autoSpaceDE w:val="0"/>
        <w:autoSpaceDN w:val="0"/>
        <w:adjustRightInd w:val="0"/>
        <w:ind w:firstLine="720"/>
        <w:jc w:val="both"/>
        <w:textAlignment w:val="baseline"/>
        <w:rPr>
          <w:szCs w:val="20"/>
        </w:rPr>
      </w:pPr>
      <w:r w:rsidRPr="0059156A">
        <w:rPr>
          <w:szCs w:val="20"/>
        </w:rPr>
        <w:t>b) felhalmozási költségvetési egyenlegét – 1.354.793.- Ft-ban</w:t>
      </w:r>
    </w:p>
    <w:p w14:paraId="547DB313" w14:textId="77777777" w:rsidR="001D5C9A" w:rsidRPr="0059156A" w:rsidRDefault="001D5C9A" w:rsidP="001D5C9A">
      <w:pPr>
        <w:overflowPunct w:val="0"/>
        <w:autoSpaceDE w:val="0"/>
        <w:autoSpaceDN w:val="0"/>
        <w:adjustRightInd w:val="0"/>
        <w:jc w:val="both"/>
        <w:textAlignment w:val="baseline"/>
        <w:rPr>
          <w:szCs w:val="20"/>
        </w:rPr>
      </w:pPr>
      <w:r w:rsidRPr="0059156A">
        <w:rPr>
          <w:szCs w:val="20"/>
        </w:rPr>
        <w:t>állapítja meg.</w:t>
      </w:r>
    </w:p>
    <w:p w14:paraId="754BCAAC" w14:textId="77777777" w:rsidR="001D5C9A" w:rsidRPr="0059156A" w:rsidRDefault="001D5C9A" w:rsidP="001D5C9A">
      <w:pPr>
        <w:overflowPunct w:val="0"/>
        <w:autoSpaceDE w:val="0"/>
        <w:autoSpaceDN w:val="0"/>
        <w:adjustRightInd w:val="0"/>
        <w:jc w:val="both"/>
        <w:textAlignment w:val="baseline"/>
        <w:rPr>
          <w:szCs w:val="20"/>
        </w:rPr>
      </w:pPr>
    </w:p>
    <w:p w14:paraId="77AB2277" w14:textId="77777777" w:rsidR="001D5C9A" w:rsidRPr="0059156A" w:rsidRDefault="001D5C9A" w:rsidP="001D5C9A">
      <w:pPr>
        <w:overflowPunct w:val="0"/>
        <w:autoSpaceDE w:val="0"/>
        <w:autoSpaceDN w:val="0"/>
        <w:adjustRightInd w:val="0"/>
        <w:jc w:val="both"/>
        <w:textAlignment w:val="baseline"/>
        <w:rPr>
          <w:szCs w:val="20"/>
        </w:rPr>
      </w:pPr>
      <w:r w:rsidRPr="0059156A">
        <w:rPr>
          <w:szCs w:val="20"/>
        </w:rPr>
        <w:t>(3) A (2) bekezdésben meghatározott működési hiány</w:t>
      </w:r>
    </w:p>
    <w:p w14:paraId="7B562457" w14:textId="5F3D320A" w:rsidR="001D5C9A" w:rsidRPr="0059156A" w:rsidRDefault="001D5C9A" w:rsidP="001D5C9A">
      <w:pPr>
        <w:overflowPunct w:val="0"/>
        <w:autoSpaceDE w:val="0"/>
        <w:autoSpaceDN w:val="0"/>
        <w:adjustRightInd w:val="0"/>
        <w:ind w:firstLine="720"/>
        <w:jc w:val="both"/>
        <w:textAlignment w:val="baseline"/>
        <w:rPr>
          <w:szCs w:val="20"/>
        </w:rPr>
      </w:pPr>
      <w:r w:rsidRPr="0059156A">
        <w:rPr>
          <w:szCs w:val="20"/>
        </w:rPr>
        <w:t>a) belső finanszírozására szolgáló finanszírozási bevételi előirányzatok összege:</w:t>
      </w:r>
    </w:p>
    <w:p w14:paraId="32BD1A36" w14:textId="4048B8DE" w:rsidR="001D5C9A" w:rsidRPr="0059156A" w:rsidRDefault="001D5C9A" w:rsidP="001D5C9A">
      <w:pPr>
        <w:overflowPunct w:val="0"/>
        <w:autoSpaceDE w:val="0"/>
        <w:autoSpaceDN w:val="0"/>
        <w:adjustRightInd w:val="0"/>
        <w:ind w:firstLine="720"/>
        <w:jc w:val="both"/>
        <w:textAlignment w:val="baseline"/>
        <w:rPr>
          <w:szCs w:val="20"/>
        </w:rPr>
      </w:pPr>
      <w:r w:rsidRPr="0059156A">
        <w:rPr>
          <w:szCs w:val="20"/>
        </w:rPr>
        <w:t xml:space="preserve">      2</w:t>
      </w:r>
      <w:r w:rsidR="005A5013">
        <w:rPr>
          <w:szCs w:val="20"/>
        </w:rPr>
        <w:t>8</w:t>
      </w:r>
      <w:r w:rsidRPr="0059156A">
        <w:rPr>
          <w:szCs w:val="20"/>
        </w:rPr>
        <w:t>.</w:t>
      </w:r>
      <w:r w:rsidR="005A5013">
        <w:rPr>
          <w:szCs w:val="20"/>
        </w:rPr>
        <w:t>532</w:t>
      </w:r>
      <w:r w:rsidRPr="0059156A">
        <w:rPr>
          <w:szCs w:val="20"/>
        </w:rPr>
        <w:t>.</w:t>
      </w:r>
      <w:r w:rsidR="005A5013">
        <w:rPr>
          <w:szCs w:val="20"/>
        </w:rPr>
        <w:t>620</w:t>
      </w:r>
      <w:r w:rsidRPr="0059156A">
        <w:rPr>
          <w:szCs w:val="20"/>
        </w:rPr>
        <w:t>.-Ft</w:t>
      </w:r>
    </w:p>
    <w:p w14:paraId="1BA36628" w14:textId="49B58BCA" w:rsidR="001D5C9A" w:rsidRPr="0059156A" w:rsidRDefault="001D5C9A" w:rsidP="001D5C9A">
      <w:pPr>
        <w:overflowPunct w:val="0"/>
        <w:autoSpaceDE w:val="0"/>
        <w:autoSpaceDN w:val="0"/>
        <w:adjustRightInd w:val="0"/>
        <w:ind w:firstLine="720"/>
        <w:jc w:val="both"/>
        <w:textAlignment w:val="baseline"/>
        <w:rPr>
          <w:szCs w:val="20"/>
        </w:rPr>
      </w:pPr>
      <w:r w:rsidRPr="0059156A">
        <w:rPr>
          <w:szCs w:val="20"/>
        </w:rPr>
        <w:t>b) külső finanszírozására szolgáló finanszírozási bevétel összege: 0 Ft.</w:t>
      </w:r>
    </w:p>
    <w:p w14:paraId="6692CC85" w14:textId="77777777" w:rsidR="001D5C9A" w:rsidRPr="0059156A" w:rsidRDefault="001D5C9A" w:rsidP="001D5C9A">
      <w:pPr>
        <w:overflowPunct w:val="0"/>
        <w:autoSpaceDE w:val="0"/>
        <w:autoSpaceDN w:val="0"/>
        <w:adjustRightInd w:val="0"/>
        <w:jc w:val="both"/>
        <w:textAlignment w:val="baseline"/>
        <w:rPr>
          <w:szCs w:val="20"/>
        </w:rPr>
      </w:pPr>
    </w:p>
    <w:p w14:paraId="28BCE8CD" w14:textId="77777777" w:rsidR="001D5C9A" w:rsidRPr="0059156A" w:rsidRDefault="001D5C9A" w:rsidP="001D5C9A">
      <w:pPr>
        <w:overflowPunct w:val="0"/>
        <w:autoSpaceDE w:val="0"/>
        <w:autoSpaceDN w:val="0"/>
        <w:adjustRightInd w:val="0"/>
        <w:jc w:val="both"/>
        <w:textAlignment w:val="baseline"/>
        <w:rPr>
          <w:szCs w:val="20"/>
        </w:rPr>
      </w:pPr>
      <w:r w:rsidRPr="0059156A">
        <w:rPr>
          <w:szCs w:val="20"/>
        </w:rPr>
        <w:t>(4) A (2) bekezdésben meghatározott felhalmozási hiány</w:t>
      </w:r>
    </w:p>
    <w:p w14:paraId="723BDC2F" w14:textId="54C09C46" w:rsidR="001D5C9A" w:rsidRPr="0059156A" w:rsidRDefault="001D5C9A" w:rsidP="001D5C9A">
      <w:pPr>
        <w:overflowPunct w:val="0"/>
        <w:autoSpaceDE w:val="0"/>
        <w:autoSpaceDN w:val="0"/>
        <w:adjustRightInd w:val="0"/>
        <w:ind w:firstLine="720"/>
        <w:jc w:val="both"/>
        <w:textAlignment w:val="baseline"/>
        <w:rPr>
          <w:szCs w:val="20"/>
        </w:rPr>
      </w:pPr>
      <w:r w:rsidRPr="0059156A">
        <w:rPr>
          <w:szCs w:val="20"/>
        </w:rPr>
        <w:t>a) belső finanszírozására szolgáló finanszírozási bevételi előirányzatok összege:</w:t>
      </w:r>
    </w:p>
    <w:p w14:paraId="7D7ADD7F" w14:textId="550D1CC0" w:rsidR="001D5C9A" w:rsidRPr="0059156A" w:rsidRDefault="001D5C9A" w:rsidP="001D5C9A">
      <w:pPr>
        <w:overflowPunct w:val="0"/>
        <w:autoSpaceDE w:val="0"/>
        <w:autoSpaceDN w:val="0"/>
        <w:adjustRightInd w:val="0"/>
        <w:ind w:firstLine="720"/>
        <w:jc w:val="both"/>
        <w:textAlignment w:val="baseline"/>
        <w:rPr>
          <w:szCs w:val="20"/>
        </w:rPr>
      </w:pPr>
      <w:r w:rsidRPr="0059156A">
        <w:rPr>
          <w:szCs w:val="20"/>
        </w:rPr>
        <w:t xml:space="preserve">      </w:t>
      </w:r>
      <w:r w:rsidR="005A5013">
        <w:rPr>
          <w:szCs w:val="20"/>
        </w:rPr>
        <w:t>1.354.793.-</w:t>
      </w:r>
      <w:r w:rsidRPr="0059156A">
        <w:rPr>
          <w:szCs w:val="20"/>
        </w:rPr>
        <w:t xml:space="preserve"> Ft</w:t>
      </w:r>
    </w:p>
    <w:p w14:paraId="6D905D06" w14:textId="7C3805BD" w:rsidR="001D5C9A" w:rsidRPr="0059156A" w:rsidRDefault="001D5C9A" w:rsidP="001D5C9A">
      <w:pPr>
        <w:overflowPunct w:val="0"/>
        <w:autoSpaceDE w:val="0"/>
        <w:autoSpaceDN w:val="0"/>
        <w:adjustRightInd w:val="0"/>
        <w:ind w:firstLine="720"/>
        <w:jc w:val="both"/>
        <w:textAlignment w:val="baseline"/>
        <w:rPr>
          <w:szCs w:val="20"/>
        </w:rPr>
      </w:pPr>
      <w:r w:rsidRPr="0059156A">
        <w:rPr>
          <w:szCs w:val="20"/>
        </w:rPr>
        <w:t>b) külső finanszírozására szolgáló finanszírozási bevétel összege: 0 Ft.</w:t>
      </w:r>
    </w:p>
    <w:p w14:paraId="7E060C11" w14:textId="15FE9800" w:rsidR="001D5C9A" w:rsidRDefault="001D5C9A" w:rsidP="001D5C9A">
      <w:pPr>
        <w:overflowPunct w:val="0"/>
        <w:autoSpaceDE w:val="0"/>
        <w:autoSpaceDN w:val="0"/>
        <w:adjustRightInd w:val="0"/>
        <w:jc w:val="center"/>
        <w:textAlignment w:val="baseline"/>
        <w:rPr>
          <w:b/>
          <w:szCs w:val="20"/>
        </w:rPr>
      </w:pPr>
      <w:r w:rsidRPr="0059156A">
        <w:rPr>
          <w:b/>
          <w:szCs w:val="20"/>
        </w:rPr>
        <w:lastRenderedPageBreak/>
        <w:t>A költségvetés bevételei</w:t>
      </w:r>
    </w:p>
    <w:p w14:paraId="631A0673" w14:textId="403FF1F6" w:rsidR="00BC7BC2" w:rsidRPr="00BC7BC2" w:rsidRDefault="00BC7BC2" w:rsidP="00BC7BC2">
      <w:pPr>
        <w:pStyle w:val="Listaszerbekezds"/>
        <w:numPr>
          <w:ilvl w:val="0"/>
          <w:numId w:val="19"/>
        </w:numPr>
        <w:overflowPunct w:val="0"/>
        <w:autoSpaceDE w:val="0"/>
        <w:autoSpaceDN w:val="0"/>
        <w:adjustRightInd w:val="0"/>
        <w:jc w:val="center"/>
        <w:textAlignment w:val="baseline"/>
        <w:rPr>
          <w:b/>
          <w:szCs w:val="20"/>
        </w:rPr>
      </w:pPr>
      <w:r>
        <w:rPr>
          <w:b/>
          <w:szCs w:val="20"/>
        </w:rPr>
        <w:t>§</w:t>
      </w:r>
    </w:p>
    <w:p w14:paraId="4909F3B1" w14:textId="77777777" w:rsidR="001D5C9A" w:rsidRPr="0059156A" w:rsidRDefault="001D5C9A" w:rsidP="001D5C9A">
      <w:pPr>
        <w:overflowPunct w:val="0"/>
        <w:autoSpaceDE w:val="0"/>
        <w:autoSpaceDN w:val="0"/>
        <w:adjustRightInd w:val="0"/>
        <w:jc w:val="center"/>
        <w:textAlignment w:val="baseline"/>
        <w:rPr>
          <w:b/>
          <w:szCs w:val="20"/>
        </w:rPr>
      </w:pPr>
    </w:p>
    <w:p w14:paraId="1DD6AF89" w14:textId="68DAAD95" w:rsidR="001D5C9A" w:rsidRPr="0059156A" w:rsidRDefault="001D5C9A" w:rsidP="001D5C9A">
      <w:pPr>
        <w:numPr>
          <w:ilvl w:val="0"/>
          <w:numId w:val="11"/>
        </w:numPr>
        <w:overflowPunct w:val="0"/>
        <w:autoSpaceDE w:val="0"/>
        <w:autoSpaceDN w:val="0"/>
        <w:adjustRightInd w:val="0"/>
        <w:ind w:left="399" w:hanging="399"/>
        <w:jc w:val="both"/>
        <w:textAlignment w:val="baseline"/>
        <w:rPr>
          <w:szCs w:val="20"/>
        </w:rPr>
      </w:pPr>
      <w:r w:rsidRPr="0059156A">
        <w:rPr>
          <w:szCs w:val="20"/>
        </w:rPr>
        <w:t>A képviselő-testület az Önkormányzat 2023. évi költségvetési bevételeinek alakulását előirányzat-csoportok, kiemelt elő</w:t>
      </w:r>
      <w:r w:rsidR="00BC7BC2">
        <w:rPr>
          <w:szCs w:val="20"/>
        </w:rPr>
        <w:t>i</w:t>
      </w:r>
      <w:r w:rsidRPr="0059156A">
        <w:rPr>
          <w:szCs w:val="20"/>
        </w:rPr>
        <w:t>rányzatok szerinti bontásban a következők szerint állapítja meg:</w:t>
      </w:r>
    </w:p>
    <w:p w14:paraId="5018D344" w14:textId="77777777" w:rsidR="001D5C9A" w:rsidRPr="0059156A" w:rsidRDefault="001D5C9A" w:rsidP="001D5C9A">
      <w:pPr>
        <w:overflowPunct w:val="0"/>
        <w:autoSpaceDE w:val="0"/>
        <w:autoSpaceDN w:val="0"/>
        <w:adjustRightInd w:val="0"/>
        <w:jc w:val="both"/>
        <w:textAlignment w:val="baseline"/>
        <w:rPr>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4"/>
        <w:gridCol w:w="4464"/>
      </w:tblGrid>
      <w:tr w:rsidR="001D5C9A" w:rsidRPr="0059156A" w14:paraId="16B0786B" w14:textId="77777777" w:rsidTr="000E4DC6">
        <w:tc>
          <w:tcPr>
            <w:tcW w:w="4464" w:type="dxa"/>
          </w:tcPr>
          <w:p w14:paraId="636DAFE4" w14:textId="77777777" w:rsidR="001D5C9A" w:rsidRPr="0059156A" w:rsidRDefault="001D5C9A" w:rsidP="000E4DC6">
            <w:pPr>
              <w:overflowPunct w:val="0"/>
              <w:autoSpaceDE w:val="0"/>
              <w:autoSpaceDN w:val="0"/>
              <w:adjustRightInd w:val="0"/>
              <w:jc w:val="both"/>
              <w:textAlignment w:val="baseline"/>
              <w:rPr>
                <w:b/>
                <w:szCs w:val="20"/>
              </w:rPr>
            </w:pPr>
            <w:r w:rsidRPr="0059156A">
              <w:rPr>
                <w:szCs w:val="20"/>
              </w:rPr>
              <w:br w:type="page"/>
            </w:r>
            <w:r w:rsidRPr="0059156A">
              <w:rPr>
                <w:b/>
                <w:szCs w:val="20"/>
              </w:rPr>
              <w:t>1.Önkormányzat működési bevételei</w:t>
            </w:r>
          </w:p>
        </w:tc>
        <w:tc>
          <w:tcPr>
            <w:tcW w:w="4464" w:type="dxa"/>
          </w:tcPr>
          <w:p w14:paraId="0201B604" w14:textId="77777777" w:rsidR="001D5C9A" w:rsidRPr="0059156A" w:rsidRDefault="001D5C9A" w:rsidP="000E4DC6">
            <w:pPr>
              <w:overflowPunct w:val="0"/>
              <w:autoSpaceDE w:val="0"/>
              <w:autoSpaceDN w:val="0"/>
              <w:adjustRightInd w:val="0"/>
              <w:jc w:val="right"/>
              <w:textAlignment w:val="baseline"/>
              <w:rPr>
                <w:b/>
                <w:szCs w:val="20"/>
              </w:rPr>
            </w:pPr>
            <w:r w:rsidRPr="0059156A">
              <w:rPr>
                <w:b/>
                <w:szCs w:val="20"/>
              </w:rPr>
              <w:t>158.557.070.-</w:t>
            </w:r>
          </w:p>
        </w:tc>
      </w:tr>
      <w:tr w:rsidR="001D5C9A" w:rsidRPr="0059156A" w14:paraId="3A6E1F0B" w14:textId="77777777" w:rsidTr="000E4DC6">
        <w:tc>
          <w:tcPr>
            <w:tcW w:w="4464" w:type="dxa"/>
          </w:tcPr>
          <w:p w14:paraId="0B0866DC" w14:textId="0B7C0274" w:rsidR="001D5C9A" w:rsidRPr="0059156A" w:rsidRDefault="001D5C9A" w:rsidP="000E4DC6">
            <w:pPr>
              <w:overflowPunct w:val="0"/>
              <w:autoSpaceDE w:val="0"/>
              <w:autoSpaceDN w:val="0"/>
              <w:adjustRightInd w:val="0"/>
              <w:jc w:val="both"/>
              <w:textAlignment w:val="baseline"/>
              <w:rPr>
                <w:szCs w:val="20"/>
              </w:rPr>
            </w:pPr>
            <w:r w:rsidRPr="0059156A">
              <w:rPr>
                <w:szCs w:val="20"/>
              </w:rPr>
              <w:t>1.1 Helyi önkorm.</w:t>
            </w:r>
            <w:r w:rsidR="00BC7BC2">
              <w:rPr>
                <w:szCs w:val="20"/>
              </w:rPr>
              <w:t xml:space="preserve"> </w:t>
            </w:r>
            <w:r w:rsidRPr="0059156A">
              <w:rPr>
                <w:szCs w:val="20"/>
              </w:rPr>
              <w:t>működésének ált.</w:t>
            </w:r>
            <w:r w:rsidR="00BC7BC2">
              <w:rPr>
                <w:szCs w:val="20"/>
              </w:rPr>
              <w:t xml:space="preserve"> </w:t>
            </w:r>
            <w:r w:rsidRPr="0059156A">
              <w:rPr>
                <w:szCs w:val="20"/>
              </w:rPr>
              <w:t>támog.</w:t>
            </w:r>
          </w:p>
        </w:tc>
        <w:tc>
          <w:tcPr>
            <w:tcW w:w="4464" w:type="dxa"/>
          </w:tcPr>
          <w:p w14:paraId="5C5EC310" w14:textId="77777777" w:rsidR="001D5C9A" w:rsidRPr="0059156A" w:rsidRDefault="001D5C9A" w:rsidP="000E4DC6">
            <w:pPr>
              <w:overflowPunct w:val="0"/>
              <w:autoSpaceDE w:val="0"/>
              <w:autoSpaceDN w:val="0"/>
              <w:adjustRightInd w:val="0"/>
              <w:jc w:val="right"/>
              <w:textAlignment w:val="baseline"/>
              <w:rPr>
                <w:szCs w:val="20"/>
              </w:rPr>
            </w:pPr>
            <w:r w:rsidRPr="0059156A">
              <w:rPr>
                <w:szCs w:val="20"/>
              </w:rPr>
              <w:t>21.588.097.-</w:t>
            </w:r>
          </w:p>
        </w:tc>
      </w:tr>
      <w:tr w:rsidR="001D5C9A" w:rsidRPr="0059156A" w14:paraId="6D0E3B92" w14:textId="77777777" w:rsidTr="000E4DC6">
        <w:tc>
          <w:tcPr>
            <w:tcW w:w="4464" w:type="dxa"/>
          </w:tcPr>
          <w:p w14:paraId="2DA9C7DB" w14:textId="77777777" w:rsidR="001D5C9A" w:rsidRPr="0059156A" w:rsidRDefault="001D5C9A" w:rsidP="000E4DC6">
            <w:pPr>
              <w:overflowPunct w:val="0"/>
              <w:autoSpaceDE w:val="0"/>
              <w:autoSpaceDN w:val="0"/>
              <w:adjustRightInd w:val="0"/>
              <w:jc w:val="both"/>
              <w:textAlignment w:val="baseline"/>
              <w:rPr>
                <w:szCs w:val="20"/>
              </w:rPr>
            </w:pPr>
            <w:r w:rsidRPr="0059156A">
              <w:rPr>
                <w:szCs w:val="20"/>
              </w:rPr>
              <w:t>1.2 Önkorm. egyes köznev. felad. támog.</w:t>
            </w:r>
          </w:p>
        </w:tc>
        <w:tc>
          <w:tcPr>
            <w:tcW w:w="4464" w:type="dxa"/>
          </w:tcPr>
          <w:p w14:paraId="6564F4BF" w14:textId="77777777" w:rsidR="001D5C9A" w:rsidRPr="0059156A" w:rsidRDefault="001D5C9A" w:rsidP="000E4DC6">
            <w:pPr>
              <w:overflowPunct w:val="0"/>
              <w:autoSpaceDE w:val="0"/>
              <w:autoSpaceDN w:val="0"/>
              <w:adjustRightInd w:val="0"/>
              <w:jc w:val="right"/>
              <w:textAlignment w:val="baseline"/>
              <w:rPr>
                <w:szCs w:val="20"/>
              </w:rPr>
            </w:pPr>
            <w:r w:rsidRPr="0059156A">
              <w:rPr>
                <w:szCs w:val="20"/>
              </w:rPr>
              <w:t>15.591.220.-</w:t>
            </w:r>
          </w:p>
        </w:tc>
      </w:tr>
      <w:tr w:rsidR="001D5C9A" w:rsidRPr="0059156A" w14:paraId="04D4DFBA" w14:textId="77777777" w:rsidTr="000E4DC6">
        <w:tc>
          <w:tcPr>
            <w:tcW w:w="4464" w:type="dxa"/>
          </w:tcPr>
          <w:p w14:paraId="5610375D" w14:textId="2F76DC5B" w:rsidR="001D5C9A" w:rsidRPr="0059156A" w:rsidRDefault="001D5C9A" w:rsidP="000E4DC6">
            <w:pPr>
              <w:overflowPunct w:val="0"/>
              <w:autoSpaceDE w:val="0"/>
              <w:autoSpaceDN w:val="0"/>
              <w:adjustRightInd w:val="0"/>
              <w:jc w:val="both"/>
              <w:textAlignment w:val="baseline"/>
              <w:rPr>
                <w:szCs w:val="20"/>
              </w:rPr>
            </w:pPr>
            <w:r w:rsidRPr="0059156A">
              <w:rPr>
                <w:szCs w:val="20"/>
              </w:rPr>
              <w:t>1.3 Önkorm. szoc. és g</w:t>
            </w:r>
            <w:r w:rsidR="00BC7BC2">
              <w:rPr>
                <w:szCs w:val="20"/>
              </w:rPr>
              <w:t>y</w:t>
            </w:r>
            <w:r w:rsidRPr="0059156A">
              <w:rPr>
                <w:szCs w:val="20"/>
              </w:rPr>
              <w:t>erm.jóléti fel. tám.</w:t>
            </w:r>
          </w:p>
        </w:tc>
        <w:tc>
          <w:tcPr>
            <w:tcW w:w="4464" w:type="dxa"/>
          </w:tcPr>
          <w:p w14:paraId="4728D735" w14:textId="77777777" w:rsidR="001D5C9A" w:rsidRPr="0059156A" w:rsidRDefault="001D5C9A" w:rsidP="000E4DC6">
            <w:pPr>
              <w:overflowPunct w:val="0"/>
              <w:autoSpaceDE w:val="0"/>
              <w:autoSpaceDN w:val="0"/>
              <w:adjustRightInd w:val="0"/>
              <w:jc w:val="right"/>
              <w:textAlignment w:val="baseline"/>
              <w:rPr>
                <w:szCs w:val="20"/>
              </w:rPr>
            </w:pPr>
            <w:r w:rsidRPr="0059156A">
              <w:rPr>
                <w:szCs w:val="20"/>
              </w:rPr>
              <w:t>75.750.100.-</w:t>
            </w:r>
          </w:p>
        </w:tc>
      </w:tr>
      <w:tr w:rsidR="001D5C9A" w:rsidRPr="0059156A" w14:paraId="6F89D8D5" w14:textId="77777777" w:rsidTr="000E4DC6">
        <w:tc>
          <w:tcPr>
            <w:tcW w:w="4464" w:type="dxa"/>
          </w:tcPr>
          <w:p w14:paraId="7597A361" w14:textId="4D99FC3B" w:rsidR="001D5C9A" w:rsidRPr="0059156A" w:rsidRDefault="001D5C9A" w:rsidP="000E4DC6">
            <w:pPr>
              <w:overflowPunct w:val="0"/>
              <w:autoSpaceDE w:val="0"/>
              <w:autoSpaceDN w:val="0"/>
              <w:adjustRightInd w:val="0"/>
              <w:jc w:val="both"/>
              <w:textAlignment w:val="baseline"/>
              <w:rPr>
                <w:szCs w:val="20"/>
              </w:rPr>
            </w:pPr>
            <w:r w:rsidRPr="0059156A">
              <w:rPr>
                <w:szCs w:val="20"/>
              </w:rPr>
              <w:t>1.4 Önkorm</w:t>
            </w:r>
            <w:r w:rsidR="00BC7BC2">
              <w:rPr>
                <w:szCs w:val="20"/>
              </w:rPr>
              <w:t>.</w:t>
            </w:r>
            <w:r w:rsidRPr="0059156A">
              <w:rPr>
                <w:szCs w:val="20"/>
              </w:rPr>
              <w:t xml:space="preserve"> gyermekétkeztetés</w:t>
            </w:r>
            <w:r w:rsidR="00BC7BC2">
              <w:rPr>
                <w:szCs w:val="20"/>
              </w:rPr>
              <w:t>i</w:t>
            </w:r>
            <w:r w:rsidRPr="0059156A">
              <w:rPr>
                <w:szCs w:val="20"/>
              </w:rPr>
              <w:t xml:space="preserve"> fel.tám.</w:t>
            </w:r>
          </w:p>
        </w:tc>
        <w:tc>
          <w:tcPr>
            <w:tcW w:w="4464" w:type="dxa"/>
          </w:tcPr>
          <w:p w14:paraId="5563C503" w14:textId="77777777" w:rsidR="001D5C9A" w:rsidRPr="0059156A" w:rsidRDefault="001D5C9A" w:rsidP="000E4DC6">
            <w:pPr>
              <w:overflowPunct w:val="0"/>
              <w:autoSpaceDE w:val="0"/>
              <w:autoSpaceDN w:val="0"/>
              <w:adjustRightInd w:val="0"/>
              <w:jc w:val="right"/>
              <w:textAlignment w:val="baseline"/>
              <w:rPr>
                <w:szCs w:val="20"/>
              </w:rPr>
            </w:pPr>
            <w:r w:rsidRPr="0059156A">
              <w:rPr>
                <w:szCs w:val="20"/>
              </w:rPr>
              <w:t>4.876.953.-</w:t>
            </w:r>
          </w:p>
        </w:tc>
      </w:tr>
      <w:tr w:rsidR="001D5C9A" w:rsidRPr="0059156A" w14:paraId="6C2AF333" w14:textId="77777777" w:rsidTr="000E4DC6">
        <w:tc>
          <w:tcPr>
            <w:tcW w:w="4464" w:type="dxa"/>
          </w:tcPr>
          <w:p w14:paraId="16504DEE" w14:textId="77777777" w:rsidR="001D5C9A" w:rsidRPr="0059156A" w:rsidRDefault="001D5C9A" w:rsidP="000E4DC6">
            <w:pPr>
              <w:overflowPunct w:val="0"/>
              <w:autoSpaceDE w:val="0"/>
              <w:autoSpaceDN w:val="0"/>
              <w:adjustRightInd w:val="0"/>
              <w:jc w:val="both"/>
              <w:textAlignment w:val="baseline"/>
              <w:rPr>
                <w:szCs w:val="20"/>
              </w:rPr>
            </w:pPr>
            <w:r w:rsidRPr="0059156A">
              <w:rPr>
                <w:szCs w:val="20"/>
              </w:rPr>
              <w:t>1.5 Önkorm. kult. feladatainak támog.</w:t>
            </w:r>
          </w:p>
        </w:tc>
        <w:tc>
          <w:tcPr>
            <w:tcW w:w="4464" w:type="dxa"/>
          </w:tcPr>
          <w:p w14:paraId="21CA6254" w14:textId="77777777" w:rsidR="001D5C9A" w:rsidRPr="0059156A" w:rsidRDefault="001D5C9A" w:rsidP="000E4DC6">
            <w:pPr>
              <w:overflowPunct w:val="0"/>
              <w:autoSpaceDE w:val="0"/>
              <w:autoSpaceDN w:val="0"/>
              <w:adjustRightInd w:val="0"/>
              <w:jc w:val="right"/>
              <w:textAlignment w:val="baseline"/>
              <w:rPr>
                <w:szCs w:val="20"/>
              </w:rPr>
            </w:pPr>
            <w:r w:rsidRPr="0059156A">
              <w:rPr>
                <w:szCs w:val="20"/>
              </w:rPr>
              <w:t>2.270.000.-</w:t>
            </w:r>
          </w:p>
        </w:tc>
      </w:tr>
      <w:tr w:rsidR="001D5C9A" w:rsidRPr="0059156A" w14:paraId="65029897" w14:textId="77777777" w:rsidTr="000E4DC6">
        <w:tc>
          <w:tcPr>
            <w:tcW w:w="4464" w:type="dxa"/>
          </w:tcPr>
          <w:p w14:paraId="46C0DEB1" w14:textId="77777777" w:rsidR="001D5C9A" w:rsidRPr="0059156A" w:rsidRDefault="001D5C9A" w:rsidP="000E4DC6">
            <w:pPr>
              <w:overflowPunct w:val="0"/>
              <w:autoSpaceDE w:val="0"/>
              <w:autoSpaceDN w:val="0"/>
              <w:adjustRightInd w:val="0"/>
              <w:jc w:val="both"/>
              <w:textAlignment w:val="baseline"/>
              <w:rPr>
                <w:szCs w:val="20"/>
              </w:rPr>
            </w:pPr>
            <w:r w:rsidRPr="0059156A">
              <w:rPr>
                <w:szCs w:val="20"/>
              </w:rPr>
              <w:t>1.6 Működési célú kvi tám. és kieg.tám.</w:t>
            </w:r>
          </w:p>
        </w:tc>
        <w:tc>
          <w:tcPr>
            <w:tcW w:w="4464" w:type="dxa"/>
          </w:tcPr>
          <w:p w14:paraId="702C0D2E" w14:textId="77777777" w:rsidR="001D5C9A" w:rsidRPr="0059156A" w:rsidRDefault="001D5C9A" w:rsidP="000E4DC6">
            <w:pPr>
              <w:overflowPunct w:val="0"/>
              <w:autoSpaceDE w:val="0"/>
              <w:autoSpaceDN w:val="0"/>
              <w:adjustRightInd w:val="0"/>
              <w:jc w:val="right"/>
              <w:textAlignment w:val="baseline"/>
              <w:rPr>
                <w:szCs w:val="20"/>
              </w:rPr>
            </w:pPr>
            <w:r w:rsidRPr="0059156A">
              <w:rPr>
                <w:szCs w:val="20"/>
              </w:rPr>
              <w:t>0</w:t>
            </w:r>
          </w:p>
        </w:tc>
      </w:tr>
      <w:tr w:rsidR="001D5C9A" w:rsidRPr="0059156A" w14:paraId="104CE2C7" w14:textId="77777777" w:rsidTr="000E4DC6">
        <w:tc>
          <w:tcPr>
            <w:tcW w:w="4464" w:type="dxa"/>
          </w:tcPr>
          <w:p w14:paraId="2FA4D4DD" w14:textId="77777777" w:rsidR="001D5C9A" w:rsidRPr="0059156A" w:rsidRDefault="001D5C9A" w:rsidP="000E4DC6">
            <w:pPr>
              <w:overflowPunct w:val="0"/>
              <w:autoSpaceDE w:val="0"/>
              <w:autoSpaceDN w:val="0"/>
              <w:adjustRightInd w:val="0"/>
              <w:jc w:val="both"/>
              <w:textAlignment w:val="baseline"/>
              <w:rPr>
                <w:b/>
                <w:szCs w:val="20"/>
              </w:rPr>
            </w:pPr>
            <w:r w:rsidRPr="0059156A">
              <w:rPr>
                <w:b/>
                <w:szCs w:val="20"/>
              </w:rPr>
              <w:t>2. Működési célú tá. ÁHT-n belülről</w:t>
            </w:r>
          </w:p>
        </w:tc>
        <w:tc>
          <w:tcPr>
            <w:tcW w:w="4464" w:type="dxa"/>
          </w:tcPr>
          <w:p w14:paraId="6186ED5D" w14:textId="77777777" w:rsidR="001D5C9A" w:rsidRPr="0059156A" w:rsidRDefault="001D5C9A" w:rsidP="000E4DC6">
            <w:pPr>
              <w:overflowPunct w:val="0"/>
              <w:autoSpaceDE w:val="0"/>
              <w:autoSpaceDN w:val="0"/>
              <w:adjustRightInd w:val="0"/>
              <w:jc w:val="right"/>
              <w:textAlignment w:val="baseline"/>
              <w:rPr>
                <w:b/>
                <w:szCs w:val="20"/>
              </w:rPr>
            </w:pPr>
            <w:r w:rsidRPr="0059156A">
              <w:rPr>
                <w:b/>
                <w:szCs w:val="20"/>
              </w:rPr>
              <w:t>0</w:t>
            </w:r>
          </w:p>
        </w:tc>
      </w:tr>
      <w:tr w:rsidR="001D5C9A" w:rsidRPr="0059156A" w14:paraId="09334936" w14:textId="77777777" w:rsidTr="000E4DC6">
        <w:tc>
          <w:tcPr>
            <w:tcW w:w="4464" w:type="dxa"/>
          </w:tcPr>
          <w:p w14:paraId="70A4A589" w14:textId="77777777" w:rsidR="001D5C9A" w:rsidRPr="0059156A" w:rsidRDefault="001D5C9A" w:rsidP="000E4DC6">
            <w:pPr>
              <w:overflowPunct w:val="0"/>
              <w:autoSpaceDE w:val="0"/>
              <w:autoSpaceDN w:val="0"/>
              <w:adjustRightInd w:val="0"/>
              <w:jc w:val="both"/>
              <w:textAlignment w:val="baseline"/>
              <w:rPr>
                <w:b/>
                <w:szCs w:val="20"/>
              </w:rPr>
            </w:pPr>
            <w:r w:rsidRPr="0059156A">
              <w:rPr>
                <w:b/>
                <w:szCs w:val="20"/>
              </w:rPr>
              <w:t>3. Felhalmozási célú tám. ÁHT-n belülről</w:t>
            </w:r>
          </w:p>
        </w:tc>
        <w:tc>
          <w:tcPr>
            <w:tcW w:w="4464" w:type="dxa"/>
          </w:tcPr>
          <w:p w14:paraId="776F7047" w14:textId="77777777" w:rsidR="001D5C9A" w:rsidRPr="0059156A" w:rsidRDefault="001D5C9A" w:rsidP="000E4DC6">
            <w:pPr>
              <w:overflowPunct w:val="0"/>
              <w:autoSpaceDE w:val="0"/>
              <w:autoSpaceDN w:val="0"/>
              <w:adjustRightInd w:val="0"/>
              <w:jc w:val="right"/>
              <w:textAlignment w:val="baseline"/>
              <w:rPr>
                <w:b/>
                <w:szCs w:val="20"/>
              </w:rPr>
            </w:pPr>
            <w:r w:rsidRPr="0059156A">
              <w:rPr>
                <w:b/>
                <w:szCs w:val="20"/>
              </w:rPr>
              <w:t>0</w:t>
            </w:r>
          </w:p>
        </w:tc>
      </w:tr>
      <w:tr w:rsidR="001D5C9A" w:rsidRPr="0059156A" w14:paraId="60536445" w14:textId="77777777" w:rsidTr="000E4DC6">
        <w:tc>
          <w:tcPr>
            <w:tcW w:w="4464" w:type="dxa"/>
          </w:tcPr>
          <w:p w14:paraId="0F8C4202" w14:textId="77777777" w:rsidR="001D5C9A" w:rsidRPr="0059156A" w:rsidRDefault="001D5C9A" w:rsidP="000E4DC6">
            <w:pPr>
              <w:overflowPunct w:val="0"/>
              <w:autoSpaceDE w:val="0"/>
              <w:autoSpaceDN w:val="0"/>
              <w:adjustRightInd w:val="0"/>
              <w:jc w:val="both"/>
              <w:textAlignment w:val="baseline"/>
              <w:rPr>
                <w:b/>
                <w:szCs w:val="20"/>
              </w:rPr>
            </w:pPr>
            <w:r w:rsidRPr="0059156A">
              <w:rPr>
                <w:b/>
                <w:szCs w:val="20"/>
              </w:rPr>
              <w:t>4. Közhatalmi bevételek</w:t>
            </w:r>
          </w:p>
        </w:tc>
        <w:tc>
          <w:tcPr>
            <w:tcW w:w="4464" w:type="dxa"/>
          </w:tcPr>
          <w:p w14:paraId="12CD12B5" w14:textId="77777777" w:rsidR="001D5C9A" w:rsidRPr="0059156A" w:rsidRDefault="001D5C9A" w:rsidP="000E4DC6">
            <w:pPr>
              <w:overflowPunct w:val="0"/>
              <w:autoSpaceDE w:val="0"/>
              <w:autoSpaceDN w:val="0"/>
              <w:adjustRightInd w:val="0"/>
              <w:jc w:val="right"/>
              <w:textAlignment w:val="baseline"/>
              <w:rPr>
                <w:b/>
                <w:szCs w:val="20"/>
              </w:rPr>
            </w:pPr>
            <w:r w:rsidRPr="0059156A">
              <w:rPr>
                <w:b/>
                <w:szCs w:val="20"/>
              </w:rPr>
              <w:t>7.660.000.-</w:t>
            </w:r>
          </w:p>
        </w:tc>
      </w:tr>
      <w:tr w:rsidR="001D5C9A" w:rsidRPr="0059156A" w14:paraId="2A4A98E4" w14:textId="77777777" w:rsidTr="000E4DC6">
        <w:tc>
          <w:tcPr>
            <w:tcW w:w="4464" w:type="dxa"/>
          </w:tcPr>
          <w:p w14:paraId="7A3AA5F2" w14:textId="4355E35E" w:rsidR="001D5C9A" w:rsidRPr="0059156A" w:rsidRDefault="001D5C9A" w:rsidP="000E4DC6">
            <w:pPr>
              <w:overflowPunct w:val="0"/>
              <w:autoSpaceDE w:val="0"/>
              <w:autoSpaceDN w:val="0"/>
              <w:adjustRightInd w:val="0"/>
              <w:jc w:val="both"/>
              <w:textAlignment w:val="baseline"/>
              <w:rPr>
                <w:szCs w:val="20"/>
              </w:rPr>
            </w:pPr>
            <w:r w:rsidRPr="0059156A">
              <w:rPr>
                <w:szCs w:val="20"/>
              </w:rPr>
              <w:t>4.1 Iparűzési adó</w:t>
            </w:r>
          </w:p>
        </w:tc>
        <w:tc>
          <w:tcPr>
            <w:tcW w:w="4464" w:type="dxa"/>
          </w:tcPr>
          <w:p w14:paraId="36FD30EC" w14:textId="77777777" w:rsidR="001D5C9A" w:rsidRPr="0059156A" w:rsidRDefault="001D5C9A" w:rsidP="000E4DC6">
            <w:pPr>
              <w:overflowPunct w:val="0"/>
              <w:autoSpaceDE w:val="0"/>
              <w:autoSpaceDN w:val="0"/>
              <w:adjustRightInd w:val="0"/>
              <w:jc w:val="right"/>
              <w:textAlignment w:val="baseline"/>
              <w:rPr>
                <w:szCs w:val="20"/>
              </w:rPr>
            </w:pPr>
            <w:r w:rsidRPr="0059156A">
              <w:rPr>
                <w:szCs w:val="20"/>
              </w:rPr>
              <w:t>7.000.000.-</w:t>
            </w:r>
          </w:p>
        </w:tc>
      </w:tr>
      <w:tr w:rsidR="001D5C9A" w:rsidRPr="0059156A" w14:paraId="7848F1BA" w14:textId="77777777" w:rsidTr="000E4DC6">
        <w:tc>
          <w:tcPr>
            <w:tcW w:w="4464" w:type="dxa"/>
          </w:tcPr>
          <w:p w14:paraId="0AD81D6D" w14:textId="77777777" w:rsidR="001D5C9A" w:rsidRPr="0059156A" w:rsidRDefault="001D5C9A" w:rsidP="000E4DC6">
            <w:pPr>
              <w:overflowPunct w:val="0"/>
              <w:autoSpaceDE w:val="0"/>
              <w:autoSpaceDN w:val="0"/>
              <w:adjustRightInd w:val="0"/>
              <w:jc w:val="both"/>
              <w:textAlignment w:val="baseline"/>
              <w:rPr>
                <w:szCs w:val="20"/>
              </w:rPr>
            </w:pPr>
            <w:r w:rsidRPr="0059156A">
              <w:rPr>
                <w:szCs w:val="20"/>
              </w:rPr>
              <w:t>4.2 Talajterhelési díj</w:t>
            </w:r>
          </w:p>
        </w:tc>
        <w:tc>
          <w:tcPr>
            <w:tcW w:w="4464" w:type="dxa"/>
          </w:tcPr>
          <w:p w14:paraId="1FED93B9" w14:textId="77777777" w:rsidR="001D5C9A" w:rsidRPr="0059156A" w:rsidRDefault="001D5C9A" w:rsidP="000E4DC6">
            <w:pPr>
              <w:overflowPunct w:val="0"/>
              <w:autoSpaceDE w:val="0"/>
              <w:autoSpaceDN w:val="0"/>
              <w:adjustRightInd w:val="0"/>
              <w:jc w:val="right"/>
              <w:textAlignment w:val="baseline"/>
              <w:rPr>
                <w:szCs w:val="20"/>
              </w:rPr>
            </w:pPr>
            <w:r w:rsidRPr="0059156A">
              <w:rPr>
                <w:szCs w:val="20"/>
              </w:rPr>
              <w:t>100.000.-</w:t>
            </w:r>
          </w:p>
        </w:tc>
      </w:tr>
      <w:tr w:rsidR="001D5C9A" w:rsidRPr="0059156A" w14:paraId="6CC39732" w14:textId="77777777" w:rsidTr="000E4DC6">
        <w:tc>
          <w:tcPr>
            <w:tcW w:w="4464" w:type="dxa"/>
          </w:tcPr>
          <w:p w14:paraId="216E5E63" w14:textId="77777777" w:rsidR="001D5C9A" w:rsidRPr="0059156A" w:rsidRDefault="001D5C9A" w:rsidP="000E4DC6">
            <w:pPr>
              <w:overflowPunct w:val="0"/>
              <w:autoSpaceDE w:val="0"/>
              <w:autoSpaceDN w:val="0"/>
              <w:adjustRightInd w:val="0"/>
              <w:jc w:val="both"/>
              <w:textAlignment w:val="baseline"/>
              <w:rPr>
                <w:szCs w:val="20"/>
              </w:rPr>
            </w:pPr>
            <w:r w:rsidRPr="0059156A">
              <w:rPr>
                <w:szCs w:val="20"/>
              </w:rPr>
              <w:t>4.3 Magánszemélyek kommunális adója</w:t>
            </w:r>
          </w:p>
        </w:tc>
        <w:tc>
          <w:tcPr>
            <w:tcW w:w="4464" w:type="dxa"/>
          </w:tcPr>
          <w:p w14:paraId="2227D282" w14:textId="77777777" w:rsidR="001D5C9A" w:rsidRPr="0059156A" w:rsidRDefault="001D5C9A" w:rsidP="000E4DC6">
            <w:pPr>
              <w:overflowPunct w:val="0"/>
              <w:autoSpaceDE w:val="0"/>
              <w:autoSpaceDN w:val="0"/>
              <w:adjustRightInd w:val="0"/>
              <w:jc w:val="right"/>
              <w:textAlignment w:val="baseline"/>
              <w:rPr>
                <w:szCs w:val="20"/>
              </w:rPr>
            </w:pPr>
            <w:r w:rsidRPr="0059156A">
              <w:rPr>
                <w:szCs w:val="20"/>
              </w:rPr>
              <w:t>500.000.-</w:t>
            </w:r>
          </w:p>
        </w:tc>
      </w:tr>
      <w:tr w:rsidR="001D5C9A" w:rsidRPr="0059156A" w14:paraId="56FD9983" w14:textId="77777777" w:rsidTr="000E4DC6">
        <w:tc>
          <w:tcPr>
            <w:tcW w:w="4464" w:type="dxa"/>
          </w:tcPr>
          <w:p w14:paraId="268C4E6E" w14:textId="77777777" w:rsidR="001D5C9A" w:rsidRPr="0059156A" w:rsidRDefault="001D5C9A" w:rsidP="000E4DC6">
            <w:pPr>
              <w:overflowPunct w:val="0"/>
              <w:autoSpaceDE w:val="0"/>
              <w:autoSpaceDN w:val="0"/>
              <w:adjustRightInd w:val="0"/>
              <w:jc w:val="both"/>
              <w:textAlignment w:val="baseline"/>
              <w:rPr>
                <w:szCs w:val="20"/>
              </w:rPr>
            </w:pPr>
            <w:r w:rsidRPr="0059156A">
              <w:rPr>
                <w:szCs w:val="20"/>
              </w:rPr>
              <w:t>4.4. Pótlék</w:t>
            </w:r>
          </w:p>
        </w:tc>
        <w:tc>
          <w:tcPr>
            <w:tcW w:w="4464" w:type="dxa"/>
          </w:tcPr>
          <w:p w14:paraId="6FA98FC6" w14:textId="77777777" w:rsidR="001D5C9A" w:rsidRPr="0059156A" w:rsidRDefault="001D5C9A" w:rsidP="000E4DC6">
            <w:pPr>
              <w:overflowPunct w:val="0"/>
              <w:autoSpaceDE w:val="0"/>
              <w:autoSpaceDN w:val="0"/>
              <w:adjustRightInd w:val="0"/>
              <w:jc w:val="right"/>
              <w:textAlignment w:val="baseline"/>
              <w:rPr>
                <w:szCs w:val="20"/>
              </w:rPr>
            </w:pPr>
            <w:r w:rsidRPr="0059156A">
              <w:rPr>
                <w:szCs w:val="20"/>
              </w:rPr>
              <w:t>60.000.-</w:t>
            </w:r>
          </w:p>
        </w:tc>
      </w:tr>
      <w:tr w:rsidR="001D5C9A" w:rsidRPr="0059156A" w14:paraId="771E680E" w14:textId="77777777" w:rsidTr="000E4DC6">
        <w:tc>
          <w:tcPr>
            <w:tcW w:w="4464" w:type="dxa"/>
          </w:tcPr>
          <w:p w14:paraId="59F716B9" w14:textId="77777777" w:rsidR="001D5C9A" w:rsidRPr="0059156A" w:rsidRDefault="001D5C9A" w:rsidP="000E4DC6">
            <w:pPr>
              <w:overflowPunct w:val="0"/>
              <w:autoSpaceDE w:val="0"/>
              <w:autoSpaceDN w:val="0"/>
              <w:adjustRightInd w:val="0"/>
              <w:jc w:val="both"/>
              <w:textAlignment w:val="baseline"/>
              <w:rPr>
                <w:b/>
                <w:szCs w:val="20"/>
              </w:rPr>
            </w:pPr>
            <w:r w:rsidRPr="0059156A">
              <w:rPr>
                <w:b/>
                <w:szCs w:val="20"/>
              </w:rPr>
              <w:t>5. Működési bevételek</w:t>
            </w:r>
          </w:p>
        </w:tc>
        <w:tc>
          <w:tcPr>
            <w:tcW w:w="4464" w:type="dxa"/>
          </w:tcPr>
          <w:p w14:paraId="772F92C4" w14:textId="77777777" w:rsidR="001D5C9A" w:rsidRPr="0059156A" w:rsidRDefault="001D5C9A" w:rsidP="000E4DC6">
            <w:pPr>
              <w:overflowPunct w:val="0"/>
              <w:autoSpaceDE w:val="0"/>
              <w:autoSpaceDN w:val="0"/>
              <w:adjustRightInd w:val="0"/>
              <w:jc w:val="right"/>
              <w:textAlignment w:val="baseline"/>
              <w:rPr>
                <w:b/>
                <w:szCs w:val="20"/>
              </w:rPr>
            </w:pPr>
            <w:r w:rsidRPr="0059156A">
              <w:rPr>
                <w:b/>
                <w:szCs w:val="20"/>
              </w:rPr>
              <w:t>61.507.569.-</w:t>
            </w:r>
          </w:p>
        </w:tc>
      </w:tr>
      <w:tr w:rsidR="001D5C9A" w:rsidRPr="0059156A" w14:paraId="5FC230BE" w14:textId="77777777" w:rsidTr="000E4DC6">
        <w:tc>
          <w:tcPr>
            <w:tcW w:w="4464" w:type="dxa"/>
          </w:tcPr>
          <w:p w14:paraId="648ACEDB" w14:textId="77777777" w:rsidR="001D5C9A" w:rsidRPr="0059156A" w:rsidRDefault="001D5C9A" w:rsidP="000E4DC6">
            <w:pPr>
              <w:overflowPunct w:val="0"/>
              <w:autoSpaceDE w:val="0"/>
              <w:autoSpaceDN w:val="0"/>
              <w:adjustRightInd w:val="0"/>
              <w:jc w:val="both"/>
              <w:textAlignment w:val="baseline"/>
              <w:rPr>
                <w:szCs w:val="20"/>
              </w:rPr>
            </w:pPr>
            <w:r w:rsidRPr="0059156A">
              <w:rPr>
                <w:szCs w:val="20"/>
              </w:rPr>
              <w:t>5.1 Készletértékesítés ellenértéke</w:t>
            </w:r>
          </w:p>
        </w:tc>
        <w:tc>
          <w:tcPr>
            <w:tcW w:w="4464" w:type="dxa"/>
          </w:tcPr>
          <w:p w14:paraId="3C2E8572" w14:textId="77777777" w:rsidR="001D5C9A" w:rsidRPr="0059156A" w:rsidRDefault="001D5C9A" w:rsidP="000E4DC6">
            <w:pPr>
              <w:overflowPunct w:val="0"/>
              <w:autoSpaceDE w:val="0"/>
              <w:autoSpaceDN w:val="0"/>
              <w:adjustRightInd w:val="0"/>
              <w:jc w:val="right"/>
              <w:textAlignment w:val="baseline"/>
              <w:rPr>
                <w:szCs w:val="20"/>
              </w:rPr>
            </w:pPr>
            <w:r w:rsidRPr="0059156A">
              <w:rPr>
                <w:szCs w:val="20"/>
              </w:rPr>
              <w:t>1.500.000.-</w:t>
            </w:r>
          </w:p>
        </w:tc>
      </w:tr>
      <w:tr w:rsidR="001D5C9A" w:rsidRPr="0059156A" w14:paraId="4E096AE6" w14:textId="77777777" w:rsidTr="000E4DC6">
        <w:tc>
          <w:tcPr>
            <w:tcW w:w="4464" w:type="dxa"/>
          </w:tcPr>
          <w:p w14:paraId="37D4CA0E" w14:textId="77777777" w:rsidR="001D5C9A" w:rsidRPr="0059156A" w:rsidRDefault="001D5C9A" w:rsidP="000E4DC6">
            <w:pPr>
              <w:overflowPunct w:val="0"/>
              <w:autoSpaceDE w:val="0"/>
              <w:autoSpaceDN w:val="0"/>
              <w:adjustRightInd w:val="0"/>
              <w:jc w:val="both"/>
              <w:textAlignment w:val="baseline"/>
              <w:rPr>
                <w:szCs w:val="20"/>
              </w:rPr>
            </w:pPr>
            <w:r w:rsidRPr="0059156A">
              <w:rPr>
                <w:szCs w:val="20"/>
              </w:rPr>
              <w:t>5.2 Szolgáltatások ellenértéke</w:t>
            </w:r>
          </w:p>
        </w:tc>
        <w:tc>
          <w:tcPr>
            <w:tcW w:w="4464" w:type="dxa"/>
          </w:tcPr>
          <w:p w14:paraId="79585D8A" w14:textId="77777777" w:rsidR="001D5C9A" w:rsidRPr="0059156A" w:rsidRDefault="001D5C9A" w:rsidP="000E4DC6">
            <w:pPr>
              <w:overflowPunct w:val="0"/>
              <w:autoSpaceDE w:val="0"/>
              <w:autoSpaceDN w:val="0"/>
              <w:adjustRightInd w:val="0"/>
              <w:jc w:val="right"/>
              <w:textAlignment w:val="baseline"/>
              <w:rPr>
                <w:szCs w:val="20"/>
              </w:rPr>
            </w:pPr>
            <w:r w:rsidRPr="0059156A">
              <w:rPr>
                <w:szCs w:val="20"/>
              </w:rPr>
              <w:t>2.500.000.-</w:t>
            </w:r>
          </w:p>
        </w:tc>
      </w:tr>
      <w:tr w:rsidR="001D5C9A" w:rsidRPr="0059156A" w14:paraId="70442882" w14:textId="77777777" w:rsidTr="000E4DC6">
        <w:tc>
          <w:tcPr>
            <w:tcW w:w="4464" w:type="dxa"/>
          </w:tcPr>
          <w:p w14:paraId="5A56C575" w14:textId="77777777" w:rsidR="001D5C9A" w:rsidRPr="0059156A" w:rsidRDefault="001D5C9A" w:rsidP="000E4DC6">
            <w:pPr>
              <w:overflowPunct w:val="0"/>
              <w:autoSpaceDE w:val="0"/>
              <w:autoSpaceDN w:val="0"/>
              <w:adjustRightInd w:val="0"/>
              <w:jc w:val="both"/>
              <w:textAlignment w:val="baseline"/>
              <w:rPr>
                <w:szCs w:val="20"/>
              </w:rPr>
            </w:pPr>
            <w:r w:rsidRPr="0059156A">
              <w:rPr>
                <w:szCs w:val="20"/>
              </w:rPr>
              <w:t>5.3 Közvetített szolg. ellenértéke</w:t>
            </w:r>
          </w:p>
        </w:tc>
        <w:tc>
          <w:tcPr>
            <w:tcW w:w="4464" w:type="dxa"/>
          </w:tcPr>
          <w:p w14:paraId="4DE1F36B" w14:textId="77777777" w:rsidR="001D5C9A" w:rsidRPr="0059156A" w:rsidRDefault="001D5C9A" w:rsidP="000E4DC6">
            <w:pPr>
              <w:overflowPunct w:val="0"/>
              <w:autoSpaceDE w:val="0"/>
              <w:autoSpaceDN w:val="0"/>
              <w:adjustRightInd w:val="0"/>
              <w:jc w:val="right"/>
              <w:textAlignment w:val="baseline"/>
              <w:rPr>
                <w:szCs w:val="20"/>
              </w:rPr>
            </w:pPr>
            <w:r w:rsidRPr="0059156A">
              <w:rPr>
                <w:szCs w:val="20"/>
              </w:rPr>
              <w:t>0</w:t>
            </w:r>
          </w:p>
        </w:tc>
      </w:tr>
      <w:tr w:rsidR="001D5C9A" w:rsidRPr="0059156A" w14:paraId="7C5AF8A7" w14:textId="77777777" w:rsidTr="000E4DC6">
        <w:tc>
          <w:tcPr>
            <w:tcW w:w="4464" w:type="dxa"/>
          </w:tcPr>
          <w:p w14:paraId="01D2FEDD" w14:textId="77777777" w:rsidR="001D5C9A" w:rsidRPr="0059156A" w:rsidRDefault="001D5C9A" w:rsidP="000E4DC6">
            <w:pPr>
              <w:overflowPunct w:val="0"/>
              <w:autoSpaceDE w:val="0"/>
              <w:autoSpaceDN w:val="0"/>
              <w:adjustRightInd w:val="0"/>
              <w:jc w:val="both"/>
              <w:textAlignment w:val="baseline"/>
              <w:rPr>
                <w:szCs w:val="20"/>
              </w:rPr>
            </w:pPr>
            <w:r w:rsidRPr="0059156A">
              <w:rPr>
                <w:szCs w:val="20"/>
              </w:rPr>
              <w:t>5.4 Tulajdonosi bevételek</w:t>
            </w:r>
          </w:p>
        </w:tc>
        <w:tc>
          <w:tcPr>
            <w:tcW w:w="4464" w:type="dxa"/>
          </w:tcPr>
          <w:p w14:paraId="16880CAD" w14:textId="77777777" w:rsidR="001D5C9A" w:rsidRPr="0059156A" w:rsidRDefault="001D5C9A" w:rsidP="000E4DC6">
            <w:pPr>
              <w:overflowPunct w:val="0"/>
              <w:autoSpaceDE w:val="0"/>
              <w:autoSpaceDN w:val="0"/>
              <w:adjustRightInd w:val="0"/>
              <w:jc w:val="right"/>
              <w:textAlignment w:val="baseline"/>
              <w:rPr>
                <w:szCs w:val="20"/>
              </w:rPr>
            </w:pPr>
            <w:r w:rsidRPr="0059156A">
              <w:rPr>
                <w:szCs w:val="20"/>
              </w:rPr>
              <w:t>4.829.969.-</w:t>
            </w:r>
          </w:p>
        </w:tc>
      </w:tr>
      <w:tr w:rsidR="001D5C9A" w:rsidRPr="0059156A" w14:paraId="5253A3B8" w14:textId="77777777" w:rsidTr="000E4DC6">
        <w:tc>
          <w:tcPr>
            <w:tcW w:w="4464" w:type="dxa"/>
          </w:tcPr>
          <w:p w14:paraId="49020B2A" w14:textId="77777777" w:rsidR="001D5C9A" w:rsidRPr="0059156A" w:rsidRDefault="001D5C9A" w:rsidP="000E4DC6">
            <w:pPr>
              <w:overflowPunct w:val="0"/>
              <w:autoSpaceDE w:val="0"/>
              <w:autoSpaceDN w:val="0"/>
              <w:adjustRightInd w:val="0"/>
              <w:jc w:val="both"/>
              <w:textAlignment w:val="baseline"/>
              <w:rPr>
                <w:szCs w:val="20"/>
              </w:rPr>
            </w:pPr>
            <w:r w:rsidRPr="0059156A">
              <w:rPr>
                <w:szCs w:val="20"/>
              </w:rPr>
              <w:t>5.5 Ellátási díjak</w:t>
            </w:r>
          </w:p>
        </w:tc>
        <w:tc>
          <w:tcPr>
            <w:tcW w:w="4464" w:type="dxa"/>
          </w:tcPr>
          <w:p w14:paraId="6E7324B2" w14:textId="77777777" w:rsidR="001D5C9A" w:rsidRPr="0059156A" w:rsidRDefault="001D5C9A" w:rsidP="000E4DC6">
            <w:pPr>
              <w:overflowPunct w:val="0"/>
              <w:autoSpaceDE w:val="0"/>
              <w:autoSpaceDN w:val="0"/>
              <w:adjustRightInd w:val="0"/>
              <w:jc w:val="right"/>
              <w:textAlignment w:val="baseline"/>
              <w:rPr>
                <w:szCs w:val="20"/>
              </w:rPr>
            </w:pPr>
            <w:r w:rsidRPr="0059156A">
              <w:rPr>
                <w:szCs w:val="20"/>
              </w:rPr>
              <w:t>47.913.600.-</w:t>
            </w:r>
          </w:p>
        </w:tc>
      </w:tr>
      <w:tr w:rsidR="001D5C9A" w:rsidRPr="0059156A" w14:paraId="190E64FE" w14:textId="77777777" w:rsidTr="000E4DC6">
        <w:tc>
          <w:tcPr>
            <w:tcW w:w="4464" w:type="dxa"/>
          </w:tcPr>
          <w:p w14:paraId="6DBCA8C7" w14:textId="77777777" w:rsidR="001D5C9A" w:rsidRPr="0059156A" w:rsidRDefault="001D5C9A" w:rsidP="000E4DC6">
            <w:pPr>
              <w:overflowPunct w:val="0"/>
              <w:autoSpaceDE w:val="0"/>
              <w:autoSpaceDN w:val="0"/>
              <w:adjustRightInd w:val="0"/>
              <w:jc w:val="both"/>
              <w:textAlignment w:val="baseline"/>
              <w:rPr>
                <w:szCs w:val="20"/>
              </w:rPr>
            </w:pPr>
            <w:r w:rsidRPr="0059156A">
              <w:rPr>
                <w:szCs w:val="20"/>
              </w:rPr>
              <w:t>5.6 Kiszámlázott általános forgalmi adó</w:t>
            </w:r>
          </w:p>
        </w:tc>
        <w:tc>
          <w:tcPr>
            <w:tcW w:w="4464" w:type="dxa"/>
          </w:tcPr>
          <w:p w14:paraId="79A3B973" w14:textId="77777777" w:rsidR="001D5C9A" w:rsidRPr="0059156A" w:rsidRDefault="001D5C9A" w:rsidP="000E4DC6">
            <w:pPr>
              <w:overflowPunct w:val="0"/>
              <w:autoSpaceDE w:val="0"/>
              <w:autoSpaceDN w:val="0"/>
              <w:adjustRightInd w:val="0"/>
              <w:jc w:val="right"/>
              <w:textAlignment w:val="baseline"/>
              <w:rPr>
                <w:szCs w:val="20"/>
              </w:rPr>
            </w:pPr>
            <w:r w:rsidRPr="0059156A">
              <w:rPr>
                <w:szCs w:val="20"/>
              </w:rPr>
              <w:t>764.000.-</w:t>
            </w:r>
          </w:p>
        </w:tc>
      </w:tr>
      <w:tr w:rsidR="001D5C9A" w:rsidRPr="0059156A" w14:paraId="5D2ED1F3" w14:textId="77777777" w:rsidTr="000E4DC6">
        <w:tc>
          <w:tcPr>
            <w:tcW w:w="4464" w:type="dxa"/>
          </w:tcPr>
          <w:p w14:paraId="5845339F" w14:textId="276E454B" w:rsidR="001D5C9A" w:rsidRPr="0059156A" w:rsidRDefault="001D5C9A" w:rsidP="000E4DC6">
            <w:pPr>
              <w:overflowPunct w:val="0"/>
              <w:autoSpaceDE w:val="0"/>
              <w:autoSpaceDN w:val="0"/>
              <w:adjustRightInd w:val="0"/>
              <w:jc w:val="both"/>
              <w:textAlignment w:val="baseline"/>
              <w:rPr>
                <w:szCs w:val="20"/>
              </w:rPr>
            </w:pPr>
            <w:r w:rsidRPr="0059156A">
              <w:rPr>
                <w:szCs w:val="20"/>
              </w:rPr>
              <w:t>5.7. Általános forg</w:t>
            </w:r>
            <w:r w:rsidR="00BC7BC2">
              <w:rPr>
                <w:szCs w:val="20"/>
              </w:rPr>
              <w:t>.</w:t>
            </w:r>
            <w:r w:rsidRPr="0059156A">
              <w:rPr>
                <w:szCs w:val="20"/>
              </w:rPr>
              <w:t xml:space="preserve"> adó visszatérülése</w:t>
            </w:r>
          </w:p>
        </w:tc>
        <w:tc>
          <w:tcPr>
            <w:tcW w:w="4464" w:type="dxa"/>
          </w:tcPr>
          <w:p w14:paraId="71DA424F" w14:textId="77777777" w:rsidR="001D5C9A" w:rsidRPr="0059156A" w:rsidRDefault="001D5C9A" w:rsidP="000E4DC6">
            <w:pPr>
              <w:overflowPunct w:val="0"/>
              <w:autoSpaceDE w:val="0"/>
              <w:autoSpaceDN w:val="0"/>
              <w:adjustRightInd w:val="0"/>
              <w:jc w:val="right"/>
              <w:textAlignment w:val="baseline"/>
              <w:rPr>
                <w:szCs w:val="20"/>
              </w:rPr>
            </w:pPr>
            <w:r w:rsidRPr="0059156A">
              <w:rPr>
                <w:szCs w:val="20"/>
              </w:rPr>
              <w:t>4.000.000.-</w:t>
            </w:r>
          </w:p>
        </w:tc>
      </w:tr>
      <w:tr w:rsidR="001D5C9A" w:rsidRPr="0059156A" w14:paraId="5A2394D7" w14:textId="77777777" w:rsidTr="000E4DC6">
        <w:tc>
          <w:tcPr>
            <w:tcW w:w="4464" w:type="dxa"/>
          </w:tcPr>
          <w:p w14:paraId="68393DDA" w14:textId="77777777" w:rsidR="001D5C9A" w:rsidRPr="0059156A" w:rsidRDefault="001D5C9A" w:rsidP="000E4DC6">
            <w:pPr>
              <w:overflowPunct w:val="0"/>
              <w:autoSpaceDE w:val="0"/>
              <w:autoSpaceDN w:val="0"/>
              <w:adjustRightInd w:val="0"/>
              <w:jc w:val="both"/>
              <w:textAlignment w:val="baseline"/>
              <w:rPr>
                <w:b/>
                <w:szCs w:val="20"/>
              </w:rPr>
            </w:pPr>
            <w:r w:rsidRPr="0059156A">
              <w:rPr>
                <w:b/>
                <w:szCs w:val="20"/>
              </w:rPr>
              <w:t>6. Felhalmozási bevételek</w:t>
            </w:r>
          </w:p>
        </w:tc>
        <w:tc>
          <w:tcPr>
            <w:tcW w:w="4464" w:type="dxa"/>
          </w:tcPr>
          <w:p w14:paraId="7706C795" w14:textId="77777777" w:rsidR="001D5C9A" w:rsidRPr="0059156A" w:rsidRDefault="001D5C9A" w:rsidP="000E4DC6">
            <w:pPr>
              <w:overflowPunct w:val="0"/>
              <w:autoSpaceDE w:val="0"/>
              <w:autoSpaceDN w:val="0"/>
              <w:adjustRightInd w:val="0"/>
              <w:jc w:val="right"/>
              <w:textAlignment w:val="baseline"/>
              <w:rPr>
                <w:b/>
                <w:szCs w:val="20"/>
              </w:rPr>
            </w:pPr>
            <w:r w:rsidRPr="0059156A">
              <w:rPr>
                <w:b/>
                <w:szCs w:val="20"/>
              </w:rPr>
              <w:t>0</w:t>
            </w:r>
          </w:p>
        </w:tc>
      </w:tr>
      <w:tr w:rsidR="001D5C9A" w:rsidRPr="0059156A" w14:paraId="5CF34DC3" w14:textId="77777777" w:rsidTr="000E4DC6">
        <w:tc>
          <w:tcPr>
            <w:tcW w:w="4464" w:type="dxa"/>
          </w:tcPr>
          <w:p w14:paraId="2211E3BC" w14:textId="77777777" w:rsidR="001D5C9A" w:rsidRPr="0059156A" w:rsidRDefault="001D5C9A" w:rsidP="000E4DC6">
            <w:pPr>
              <w:overflowPunct w:val="0"/>
              <w:autoSpaceDE w:val="0"/>
              <w:autoSpaceDN w:val="0"/>
              <w:adjustRightInd w:val="0"/>
              <w:jc w:val="both"/>
              <w:textAlignment w:val="baseline"/>
              <w:rPr>
                <w:szCs w:val="20"/>
              </w:rPr>
            </w:pPr>
            <w:r w:rsidRPr="0059156A">
              <w:rPr>
                <w:szCs w:val="20"/>
              </w:rPr>
              <w:t>6.1 Ingatlanok értékesítése</w:t>
            </w:r>
          </w:p>
        </w:tc>
        <w:tc>
          <w:tcPr>
            <w:tcW w:w="4464" w:type="dxa"/>
          </w:tcPr>
          <w:p w14:paraId="235A5ECB" w14:textId="77777777" w:rsidR="001D5C9A" w:rsidRPr="0059156A" w:rsidRDefault="001D5C9A" w:rsidP="000E4DC6">
            <w:pPr>
              <w:overflowPunct w:val="0"/>
              <w:autoSpaceDE w:val="0"/>
              <w:autoSpaceDN w:val="0"/>
              <w:adjustRightInd w:val="0"/>
              <w:jc w:val="right"/>
              <w:textAlignment w:val="baseline"/>
              <w:rPr>
                <w:szCs w:val="20"/>
              </w:rPr>
            </w:pPr>
            <w:r w:rsidRPr="0059156A">
              <w:rPr>
                <w:szCs w:val="20"/>
              </w:rPr>
              <w:t>0</w:t>
            </w:r>
          </w:p>
        </w:tc>
      </w:tr>
      <w:tr w:rsidR="001D5C9A" w:rsidRPr="0059156A" w14:paraId="66F8D4E7" w14:textId="77777777" w:rsidTr="000E4DC6">
        <w:tc>
          <w:tcPr>
            <w:tcW w:w="4464" w:type="dxa"/>
          </w:tcPr>
          <w:p w14:paraId="7CFB1EA2" w14:textId="77777777" w:rsidR="001D5C9A" w:rsidRPr="0059156A" w:rsidRDefault="001D5C9A" w:rsidP="000E4DC6">
            <w:pPr>
              <w:overflowPunct w:val="0"/>
              <w:autoSpaceDE w:val="0"/>
              <w:autoSpaceDN w:val="0"/>
              <w:adjustRightInd w:val="0"/>
              <w:jc w:val="both"/>
              <w:textAlignment w:val="baseline"/>
              <w:rPr>
                <w:szCs w:val="20"/>
              </w:rPr>
            </w:pPr>
            <w:r w:rsidRPr="0059156A">
              <w:rPr>
                <w:szCs w:val="20"/>
              </w:rPr>
              <w:t>6.2 Egyéb tárgyi eszközök értékesítése</w:t>
            </w:r>
          </w:p>
        </w:tc>
        <w:tc>
          <w:tcPr>
            <w:tcW w:w="4464" w:type="dxa"/>
          </w:tcPr>
          <w:p w14:paraId="48D3232A" w14:textId="77777777" w:rsidR="001D5C9A" w:rsidRPr="0059156A" w:rsidRDefault="001D5C9A" w:rsidP="000E4DC6">
            <w:pPr>
              <w:overflowPunct w:val="0"/>
              <w:autoSpaceDE w:val="0"/>
              <w:autoSpaceDN w:val="0"/>
              <w:adjustRightInd w:val="0"/>
              <w:jc w:val="right"/>
              <w:textAlignment w:val="baseline"/>
              <w:rPr>
                <w:szCs w:val="20"/>
              </w:rPr>
            </w:pPr>
            <w:r w:rsidRPr="0059156A">
              <w:rPr>
                <w:szCs w:val="20"/>
              </w:rPr>
              <w:t>0</w:t>
            </w:r>
          </w:p>
        </w:tc>
      </w:tr>
      <w:tr w:rsidR="001D5C9A" w:rsidRPr="0059156A" w14:paraId="1CF9FCB3" w14:textId="77777777" w:rsidTr="000E4DC6">
        <w:tc>
          <w:tcPr>
            <w:tcW w:w="4464" w:type="dxa"/>
          </w:tcPr>
          <w:p w14:paraId="730C892B" w14:textId="77777777" w:rsidR="001D5C9A" w:rsidRPr="0059156A" w:rsidRDefault="001D5C9A" w:rsidP="000E4DC6">
            <w:pPr>
              <w:overflowPunct w:val="0"/>
              <w:autoSpaceDE w:val="0"/>
              <w:autoSpaceDN w:val="0"/>
              <w:adjustRightInd w:val="0"/>
              <w:jc w:val="both"/>
              <w:textAlignment w:val="baseline"/>
              <w:rPr>
                <w:b/>
                <w:szCs w:val="20"/>
              </w:rPr>
            </w:pPr>
            <w:r w:rsidRPr="0059156A">
              <w:rPr>
                <w:b/>
                <w:szCs w:val="20"/>
              </w:rPr>
              <w:t>7. Működési célú átvett pénzeszközök</w:t>
            </w:r>
          </w:p>
        </w:tc>
        <w:tc>
          <w:tcPr>
            <w:tcW w:w="4464" w:type="dxa"/>
          </w:tcPr>
          <w:p w14:paraId="42F71C00" w14:textId="77777777" w:rsidR="001D5C9A" w:rsidRPr="0059156A" w:rsidRDefault="001D5C9A" w:rsidP="000E4DC6">
            <w:pPr>
              <w:overflowPunct w:val="0"/>
              <w:autoSpaceDE w:val="0"/>
              <w:autoSpaceDN w:val="0"/>
              <w:adjustRightInd w:val="0"/>
              <w:jc w:val="right"/>
              <w:textAlignment w:val="baseline"/>
              <w:rPr>
                <w:b/>
                <w:szCs w:val="20"/>
              </w:rPr>
            </w:pPr>
            <w:r w:rsidRPr="0059156A">
              <w:rPr>
                <w:b/>
                <w:szCs w:val="20"/>
              </w:rPr>
              <w:t>0</w:t>
            </w:r>
          </w:p>
        </w:tc>
      </w:tr>
      <w:tr w:rsidR="001D5C9A" w:rsidRPr="0059156A" w14:paraId="0D761811" w14:textId="77777777" w:rsidTr="000E4DC6">
        <w:tc>
          <w:tcPr>
            <w:tcW w:w="4464" w:type="dxa"/>
          </w:tcPr>
          <w:p w14:paraId="3D602A8E" w14:textId="77777777" w:rsidR="001D5C9A" w:rsidRPr="0059156A" w:rsidRDefault="001D5C9A" w:rsidP="000E4DC6">
            <w:pPr>
              <w:overflowPunct w:val="0"/>
              <w:autoSpaceDE w:val="0"/>
              <w:autoSpaceDN w:val="0"/>
              <w:adjustRightInd w:val="0"/>
              <w:jc w:val="both"/>
              <w:textAlignment w:val="baseline"/>
              <w:rPr>
                <w:b/>
                <w:szCs w:val="20"/>
              </w:rPr>
            </w:pPr>
            <w:r w:rsidRPr="0059156A">
              <w:rPr>
                <w:b/>
                <w:szCs w:val="20"/>
              </w:rPr>
              <w:t>8. Felhalmozási célú átvett pénzeszközök</w:t>
            </w:r>
          </w:p>
        </w:tc>
        <w:tc>
          <w:tcPr>
            <w:tcW w:w="4464" w:type="dxa"/>
          </w:tcPr>
          <w:p w14:paraId="2D4D6706" w14:textId="77777777" w:rsidR="001D5C9A" w:rsidRPr="0059156A" w:rsidRDefault="001D5C9A" w:rsidP="000E4DC6">
            <w:pPr>
              <w:overflowPunct w:val="0"/>
              <w:autoSpaceDE w:val="0"/>
              <w:autoSpaceDN w:val="0"/>
              <w:adjustRightInd w:val="0"/>
              <w:jc w:val="right"/>
              <w:textAlignment w:val="baseline"/>
              <w:rPr>
                <w:b/>
                <w:szCs w:val="20"/>
              </w:rPr>
            </w:pPr>
            <w:r w:rsidRPr="0059156A">
              <w:rPr>
                <w:b/>
                <w:szCs w:val="20"/>
              </w:rPr>
              <w:t>0</w:t>
            </w:r>
          </w:p>
        </w:tc>
      </w:tr>
      <w:tr w:rsidR="001D5C9A" w:rsidRPr="0059156A" w14:paraId="59CBB766" w14:textId="77777777" w:rsidTr="000E4DC6">
        <w:tc>
          <w:tcPr>
            <w:tcW w:w="4464" w:type="dxa"/>
          </w:tcPr>
          <w:p w14:paraId="0685F136" w14:textId="77777777" w:rsidR="001D5C9A" w:rsidRPr="0059156A" w:rsidRDefault="001D5C9A" w:rsidP="000E4DC6">
            <w:pPr>
              <w:overflowPunct w:val="0"/>
              <w:autoSpaceDE w:val="0"/>
              <w:autoSpaceDN w:val="0"/>
              <w:adjustRightInd w:val="0"/>
              <w:jc w:val="both"/>
              <w:textAlignment w:val="baseline"/>
              <w:rPr>
                <w:b/>
                <w:i/>
                <w:szCs w:val="20"/>
              </w:rPr>
            </w:pPr>
            <w:r w:rsidRPr="0059156A">
              <w:rPr>
                <w:b/>
                <w:i/>
                <w:szCs w:val="20"/>
              </w:rPr>
              <w:t>9. Költségvetési bevételek összesen</w:t>
            </w:r>
          </w:p>
        </w:tc>
        <w:tc>
          <w:tcPr>
            <w:tcW w:w="4464" w:type="dxa"/>
          </w:tcPr>
          <w:p w14:paraId="5B835E76" w14:textId="77777777" w:rsidR="001D5C9A" w:rsidRPr="0059156A" w:rsidRDefault="001D5C9A" w:rsidP="000E4DC6">
            <w:pPr>
              <w:overflowPunct w:val="0"/>
              <w:autoSpaceDE w:val="0"/>
              <w:autoSpaceDN w:val="0"/>
              <w:adjustRightInd w:val="0"/>
              <w:jc w:val="right"/>
              <w:textAlignment w:val="baseline"/>
              <w:rPr>
                <w:b/>
                <w:i/>
                <w:szCs w:val="20"/>
              </w:rPr>
            </w:pPr>
            <w:r w:rsidRPr="0059156A">
              <w:rPr>
                <w:b/>
                <w:i/>
                <w:szCs w:val="20"/>
              </w:rPr>
              <w:t>227.724.639.-</w:t>
            </w:r>
          </w:p>
        </w:tc>
      </w:tr>
      <w:tr w:rsidR="001D5C9A" w:rsidRPr="0059156A" w14:paraId="316864BB" w14:textId="77777777" w:rsidTr="000E4DC6">
        <w:tc>
          <w:tcPr>
            <w:tcW w:w="4464" w:type="dxa"/>
          </w:tcPr>
          <w:p w14:paraId="7747986C" w14:textId="77777777" w:rsidR="001D5C9A" w:rsidRPr="0059156A" w:rsidRDefault="001D5C9A" w:rsidP="000E4DC6">
            <w:pPr>
              <w:overflowPunct w:val="0"/>
              <w:autoSpaceDE w:val="0"/>
              <w:autoSpaceDN w:val="0"/>
              <w:adjustRightInd w:val="0"/>
              <w:jc w:val="both"/>
              <w:textAlignment w:val="baseline"/>
              <w:rPr>
                <w:b/>
                <w:szCs w:val="20"/>
              </w:rPr>
            </w:pPr>
            <w:r w:rsidRPr="0059156A">
              <w:rPr>
                <w:b/>
                <w:szCs w:val="20"/>
              </w:rPr>
              <w:t>10. Hitel-kölcsönfelvét.ÁH-n kívülről</w:t>
            </w:r>
          </w:p>
        </w:tc>
        <w:tc>
          <w:tcPr>
            <w:tcW w:w="4464" w:type="dxa"/>
          </w:tcPr>
          <w:p w14:paraId="10AF554F" w14:textId="77777777" w:rsidR="001D5C9A" w:rsidRPr="0059156A" w:rsidRDefault="001D5C9A" w:rsidP="000E4DC6">
            <w:pPr>
              <w:overflowPunct w:val="0"/>
              <w:autoSpaceDE w:val="0"/>
              <w:autoSpaceDN w:val="0"/>
              <w:adjustRightInd w:val="0"/>
              <w:jc w:val="right"/>
              <w:textAlignment w:val="baseline"/>
              <w:rPr>
                <w:b/>
                <w:szCs w:val="20"/>
              </w:rPr>
            </w:pPr>
            <w:r w:rsidRPr="0059156A">
              <w:rPr>
                <w:b/>
                <w:szCs w:val="20"/>
              </w:rPr>
              <w:t>0</w:t>
            </w:r>
          </w:p>
        </w:tc>
      </w:tr>
      <w:tr w:rsidR="001D5C9A" w:rsidRPr="0059156A" w14:paraId="37668A0B" w14:textId="77777777" w:rsidTr="000E4DC6">
        <w:tc>
          <w:tcPr>
            <w:tcW w:w="4464" w:type="dxa"/>
          </w:tcPr>
          <w:p w14:paraId="0CED3A25" w14:textId="77777777" w:rsidR="001D5C9A" w:rsidRPr="0059156A" w:rsidRDefault="001D5C9A" w:rsidP="000E4DC6">
            <w:pPr>
              <w:overflowPunct w:val="0"/>
              <w:autoSpaceDE w:val="0"/>
              <w:autoSpaceDN w:val="0"/>
              <w:adjustRightInd w:val="0"/>
              <w:jc w:val="both"/>
              <w:textAlignment w:val="baseline"/>
              <w:rPr>
                <w:szCs w:val="20"/>
              </w:rPr>
            </w:pPr>
            <w:r w:rsidRPr="0059156A">
              <w:rPr>
                <w:szCs w:val="20"/>
              </w:rPr>
              <w:t>10.1 Hosszú lejáratú hitelek, kölcs. felvét.</w:t>
            </w:r>
          </w:p>
        </w:tc>
        <w:tc>
          <w:tcPr>
            <w:tcW w:w="4464" w:type="dxa"/>
          </w:tcPr>
          <w:p w14:paraId="03DC599D" w14:textId="77777777" w:rsidR="001D5C9A" w:rsidRPr="0059156A" w:rsidRDefault="001D5C9A" w:rsidP="000E4DC6">
            <w:pPr>
              <w:overflowPunct w:val="0"/>
              <w:autoSpaceDE w:val="0"/>
              <w:autoSpaceDN w:val="0"/>
              <w:adjustRightInd w:val="0"/>
              <w:jc w:val="right"/>
              <w:textAlignment w:val="baseline"/>
              <w:rPr>
                <w:szCs w:val="20"/>
              </w:rPr>
            </w:pPr>
            <w:r w:rsidRPr="0059156A">
              <w:rPr>
                <w:szCs w:val="20"/>
              </w:rPr>
              <w:t>0</w:t>
            </w:r>
          </w:p>
        </w:tc>
      </w:tr>
      <w:tr w:rsidR="001D5C9A" w:rsidRPr="0059156A" w14:paraId="0782825C" w14:textId="77777777" w:rsidTr="000E4DC6">
        <w:tc>
          <w:tcPr>
            <w:tcW w:w="4464" w:type="dxa"/>
          </w:tcPr>
          <w:p w14:paraId="73CA8FB3" w14:textId="51007719" w:rsidR="001D5C9A" w:rsidRPr="0059156A" w:rsidRDefault="001D5C9A" w:rsidP="000E4DC6">
            <w:pPr>
              <w:overflowPunct w:val="0"/>
              <w:autoSpaceDE w:val="0"/>
              <w:autoSpaceDN w:val="0"/>
              <w:adjustRightInd w:val="0"/>
              <w:jc w:val="both"/>
              <w:textAlignment w:val="baseline"/>
              <w:rPr>
                <w:szCs w:val="20"/>
              </w:rPr>
            </w:pPr>
            <w:r w:rsidRPr="0059156A">
              <w:rPr>
                <w:szCs w:val="20"/>
              </w:rPr>
              <w:t>10.2 Rövid lejáratú hitelek, kölcs. felvét.</w:t>
            </w:r>
          </w:p>
        </w:tc>
        <w:tc>
          <w:tcPr>
            <w:tcW w:w="4464" w:type="dxa"/>
          </w:tcPr>
          <w:p w14:paraId="3CF7BFB6" w14:textId="77777777" w:rsidR="001D5C9A" w:rsidRPr="0059156A" w:rsidRDefault="001D5C9A" w:rsidP="000E4DC6">
            <w:pPr>
              <w:overflowPunct w:val="0"/>
              <w:autoSpaceDE w:val="0"/>
              <w:autoSpaceDN w:val="0"/>
              <w:adjustRightInd w:val="0"/>
              <w:jc w:val="right"/>
              <w:textAlignment w:val="baseline"/>
              <w:rPr>
                <w:szCs w:val="20"/>
              </w:rPr>
            </w:pPr>
            <w:r w:rsidRPr="0059156A">
              <w:rPr>
                <w:szCs w:val="20"/>
              </w:rPr>
              <w:t>0</w:t>
            </w:r>
          </w:p>
        </w:tc>
      </w:tr>
      <w:tr w:rsidR="001D5C9A" w:rsidRPr="0059156A" w14:paraId="4395B0C3" w14:textId="77777777" w:rsidTr="000E4DC6">
        <w:tc>
          <w:tcPr>
            <w:tcW w:w="4464" w:type="dxa"/>
          </w:tcPr>
          <w:p w14:paraId="34CFC3B6" w14:textId="77777777" w:rsidR="001D5C9A" w:rsidRPr="0059156A" w:rsidRDefault="001D5C9A" w:rsidP="000E4DC6">
            <w:pPr>
              <w:overflowPunct w:val="0"/>
              <w:autoSpaceDE w:val="0"/>
              <w:autoSpaceDN w:val="0"/>
              <w:adjustRightInd w:val="0"/>
              <w:jc w:val="both"/>
              <w:textAlignment w:val="baseline"/>
              <w:rPr>
                <w:b/>
                <w:szCs w:val="20"/>
              </w:rPr>
            </w:pPr>
            <w:r w:rsidRPr="0059156A">
              <w:rPr>
                <w:b/>
                <w:szCs w:val="20"/>
              </w:rPr>
              <w:t>11. Belföldi értékpapírok bevételei</w:t>
            </w:r>
          </w:p>
        </w:tc>
        <w:tc>
          <w:tcPr>
            <w:tcW w:w="4464" w:type="dxa"/>
          </w:tcPr>
          <w:p w14:paraId="2193F11D" w14:textId="77777777" w:rsidR="001D5C9A" w:rsidRPr="0059156A" w:rsidRDefault="001D5C9A" w:rsidP="000E4DC6">
            <w:pPr>
              <w:overflowPunct w:val="0"/>
              <w:autoSpaceDE w:val="0"/>
              <w:autoSpaceDN w:val="0"/>
              <w:adjustRightInd w:val="0"/>
              <w:jc w:val="right"/>
              <w:textAlignment w:val="baseline"/>
              <w:rPr>
                <w:b/>
                <w:szCs w:val="20"/>
              </w:rPr>
            </w:pPr>
            <w:r w:rsidRPr="0059156A">
              <w:rPr>
                <w:b/>
                <w:szCs w:val="20"/>
              </w:rPr>
              <w:t>0</w:t>
            </w:r>
          </w:p>
        </w:tc>
      </w:tr>
      <w:tr w:rsidR="001D5C9A" w:rsidRPr="0059156A" w14:paraId="5E9BE0EF" w14:textId="77777777" w:rsidTr="000E4DC6">
        <w:tc>
          <w:tcPr>
            <w:tcW w:w="4464" w:type="dxa"/>
          </w:tcPr>
          <w:p w14:paraId="60AB10C4" w14:textId="77777777" w:rsidR="001D5C9A" w:rsidRPr="0059156A" w:rsidRDefault="001D5C9A" w:rsidP="000E4DC6">
            <w:pPr>
              <w:overflowPunct w:val="0"/>
              <w:autoSpaceDE w:val="0"/>
              <w:autoSpaceDN w:val="0"/>
              <w:adjustRightInd w:val="0"/>
              <w:jc w:val="both"/>
              <w:textAlignment w:val="baseline"/>
              <w:rPr>
                <w:b/>
                <w:szCs w:val="20"/>
              </w:rPr>
            </w:pPr>
            <w:r w:rsidRPr="0059156A">
              <w:rPr>
                <w:b/>
                <w:szCs w:val="20"/>
              </w:rPr>
              <w:t>12. Maradvány igénybevétele</w:t>
            </w:r>
          </w:p>
        </w:tc>
        <w:tc>
          <w:tcPr>
            <w:tcW w:w="4464" w:type="dxa"/>
          </w:tcPr>
          <w:p w14:paraId="1DAF0692" w14:textId="77777777" w:rsidR="001D5C9A" w:rsidRPr="0059156A" w:rsidRDefault="001D5C9A" w:rsidP="000E4DC6">
            <w:pPr>
              <w:overflowPunct w:val="0"/>
              <w:autoSpaceDE w:val="0"/>
              <w:autoSpaceDN w:val="0"/>
              <w:adjustRightInd w:val="0"/>
              <w:jc w:val="right"/>
              <w:textAlignment w:val="baseline"/>
              <w:rPr>
                <w:b/>
                <w:szCs w:val="20"/>
              </w:rPr>
            </w:pPr>
            <w:r w:rsidRPr="0059156A">
              <w:rPr>
                <w:b/>
                <w:szCs w:val="20"/>
              </w:rPr>
              <w:t>149.506.413.-</w:t>
            </w:r>
          </w:p>
        </w:tc>
      </w:tr>
      <w:tr w:rsidR="001D5C9A" w:rsidRPr="0059156A" w14:paraId="1D025A81" w14:textId="77777777" w:rsidTr="000E4DC6">
        <w:tc>
          <w:tcPr>
            <w:tcW w:w="4464" w:type="dxa"/>
          </w:tcPr>
          <w:p w14:paraId="1D111F1F" w14:textId="77777777" w:rsidR="001D5C9A" w:rsidRPr="0059156A" w:rsidRDefault="001D5C9A" w:rsidP="000E4DC6">
            <w:pPr>
              <w:overflowPunct w:val="0"/>
              <w:autoSpaceDE w:val="0"/>
              <w:autoSpaceDN w:val="0"/>
              <w:adjustRightInd w:val="0"/>
              <w:jc w:val="both"/>
              <w:textAlignment w:val="baseline"/>
              <w:rPr>
                <w:szCs w:val="20"/>
              </w:rPr>
            </w:pPr>
            <w:r w:rsidRPr="0059156A">
              <w:rPr>
                <w:szCs w:val="20"/>
              </w:rPr>
              <w:t>12.1 Előző év költ.vet.maradv. igénybevét.</w:t>
            </w:r>
          </w:p>
        </w:tc>
        <w:tc>
          <w:tcPr>
            <w:tcW w:w="4464" w:type="dxa"/>
          </w:tcPr>
          <w:p w14:paraId="34E3AA20" w14:textId="77777777" w:rsidR="001D5C9A" w:rsidRPr="0059156A" w:rsidRDefault="001D5C9A" w:rsidP="000E4DC6">
            <w:pPr>
              <w:overflowPunct w:val="0"/>
              <w:autoSpaceDE w:val="0"/>
              <w:autoSpaceDN w:val="0"/>
              <w:adjustRightInd w:val="0"/>
              <w:jc w:val="right"/>
              <w:textAlignment w:val="baseline"/>
              <w:rPr>
                <w:szCs w:val="20"/>
              </w:rPr>
            </w:pPr>
            <w:r w:rsidRPr="0059156A">
              <w:rPr>
                <w:szCs w:val="20"/>
              </w:rPr>
              <w:t>149.506.413.-</w:t>
            </w:r>
          </w:p>
        </w:tc>
      </w:tr>
      <w:tr w:rsidR="001D5C9A" w:rsidRPr="0059156A" w14:paraId="689105D8" w14:textId="77777777" w:rsidTr="000E4DC6">
        <w:tc>
          <w:tcPr>
            <w:tcW w:w="4464" w:type="dxa"/>
          </w:tcPr>
          <w:p w14:paraId="7E56C846" w14:textId="77777777" w:rsidR="001D5C9A" w:rsidRPr="0059156A" w:rsidRDefault="001D5C9A" w:rsidP="000E4DC6">
            <w:pPr>
              <w:overflowPunct w:val="0"/>
              <w:autoSpaceDE w:val="0"/>
              <w:autoSpaceDN w:val="0"/>
              <w:adjustRightInd w:val="0"/>
              <w:jc w:val="both"/>
              <w:textAlignment w:val="baseline"/>
              <w:rPr>
                <w:b/>
                <w:i/>
                <w:szCs w:val="20"/>
              </w:rPr>
            </w:pPr>
            <w:r w:rsidRPr="0059156A">
              <w:rPr>
                <w:b/>
                <w:i/>
                <w:szCs w:val="20"/>
              </w:rPr>
              <w:t>16. Finanszírozási bevételek összesen</w:t>
            </w:r>
          </w:p>
        </w:tc>
        <w:tc>
          <w:tcPr>
            <w:tcW w:w="4464" w:type="dxa"/>
          </w:tcPr>
          <w:p w14:paraId="624E1539" w14:textId="77777777" w:rsidR="001D5C9A" w:rsidRPr="0059156A" w:rsidRDefault="001D5C9A" w:rsidP="000E4DC6">
            <w:pPr>
              <w:overflowPunct w:val="0"/>
              <w:autoSpaceDE w:val="0"/>
              <w:autoSpaceDN w:val="0"/>
              <w:adjustRightInd w:val="0"/>
              <w:jc w:val="right"/>
              <w:textAlignment w:val="baseline"/>
              <w:rPr>
                <w:b/>
                <w:i/>
                <w:szCs w:val="20"/>
              </w:rPr>
            </w:pPr>
            <w:r w:rsidRPr="0059156A">
              <w:rPr>
                <w:b/>
                <w:i/>
                <w:szCs w:val="20"/>
              </w:rPr>
              <w:t>149.506.413.-</w:t>
            </w:r>
          </w:p>
        </w:tc>
      </w:tr>
      <w:tr w:rsidR="001D5C9A" w:rsidRPr="0059156A" w14:paraId="5CECF825" w14:textId="77777777" w:rsidTr="000E4DC6">
        <w:tc>
          <w:tcPr>
            <w:tcW w:w="4464" w:type="dxa"/>
          </w:tcPr>
          <w:p w14:paraId="1E9A1D04" w14:textId="77777777" w:rsidR="001D5C9A" w:rsidRPr="0059156A" w:rsidRDefault="001D5C9A" w:rsidP="000E4DC6">
            <w:pPr>
              <w:overflowPunct w:val="0"/>
              <w:autoSpaceDE w:val="0"/>
              <w:autoSpaceDN w:val="0"/>
              <w:adjustRightInd w:val="0"/>
              <w:jc w:val="both"/>
              <w:textAlignment w:val="baseline"/>
              <w:rPr>
                <w:b/>
                <w:i/>
                <w:szCs w:val="20"/>
              </w:rPr>
            </w:pPr>
            <w:r w:rsidRPr="0059156A">
              <w:rPr>
                <w:b/>
                <w:i/>
                <w:szCs w:val="20"/>
              </w:rPr>
              <w:t>BEVÉTELEK ÖSSZESEN</w:t>
            </w:r>
          </w:p>
        </w:tc>
        <w:tc>
          <w:tcPr>
            <w:tcW w:w="4464" w:type="dxa"/>
          </w:tcPr>
          <w:p w14:paraId="1957EB5C" w14:textId="77777777" w:rsidR="001D5C9A" w:rsidRPr="0059156A" w:rsidRDefault="001D5C9A" w:rsidP="000E4DC6">
            <w:pPr>
              <w:overflowPunct w:val="0"/>
              <w:autoSpaceDE w:val="0"/>
              <w:autoSpaceDN w:val="0"/>
              <w:adjustRightInd w:val="0"/>
              <w:jc w:val="right"/>
              <w:textAlignment w:val="baseline"/>
              <w:rPr>
                <w:b/>
                <w:szCs w:val="20"/>
              </w:rPr>
            </w:pPr>
            <w:r w:rsidRPr="0059156A">
              <w:rPr>
                <w:b/>
                <w:szCs w:val="20"/>
              </w:rPr>
              <w:t>377.231.052.-</w:t>
            </w:r>
          </w:p>
        </w:tc>
      </w:tr>
    </w:tbl>
    <w:p w14:paraId="09F88779" w14:textId="77777777" w:rsidR="001D5C9A" w:rsidRPr="0059156A" w:rsidRDefault="001D5C9A" w:rsidP="001D5C9A">
      <w:pPr>
        <w:overflowPunct w:val="0"/>
        <w:autoSpaceDE w:val="0"/>
        <w:autoSpaceDN w:val="0"/>
        <w:adjustRightInd w:val="0"/>
        <w:textAlignment w:val="baseline"/>
        <w:rPr>
          <w:szCs w:val="20"/>
        </w:rPr>
      </w:pPr>
    </w:p>
    <w:p w14:paraId="1E71F33E" w14:textId="20142103" w:rsidR="001D5C9A" w:rsidRPr="0059156A" w:rsidRDefault="001D5C9A" w:rsidP="001D5C9A">
      <w:pPr>
        <w:numPr>
          <w:ilvl w:val="0"/>
          <w:numId w:val="11"/>
        </w:numPr>
        <w:overflowPunct w:val="0"/>
        <w:autoSpaceDE w:val="0"/>
        <w:autoSpaceDN w:val="0"/>
        <w:adjustRightInd w:val="0"/>
        <w:ind w:left="228" w:hanging="399"/>
        <w:textAlignment w:val="baseline"/>
        <w:rPr>
          <w:szCs w:val="20"/>
        </w:rPr>
      </w:pPr>
      <w:r w:rsidRPr="0059156A">
        <w:rPr>
          <w:szCs w:val="20"/>
        </w:rPr>
        <w:t>Az (1) bekezdésben meghatározott bevételek feladatok szerinti megoszlását a képviselő-testület a következők szerint hagyja jóvá:</w:t>
      </w:r>
    </w:p>
    <w:p w14:paraId="148D538A" w14:textId="77777777" w:rsidR="001D5C9A" w:rsidRPr="0059156A" w:rsidRDefault="001D5C9A" w:rsidP="001D5C9A">
      <w:pPr>
        <w:numPr>
          <w:ilvl w:val="0"/>
          <w:numId w:val="12"/>
        </w:numPr>
        <w:overflowPunct w:val="0"/>
        <w:autoSpaceDE w:val="0"/>
        <w:autoSpaceDN w:val="0"/>
        <w:adjustRightInd w:val="0"/>
        <w:textAlignment w:val="baseline"/>
        <w:rPr>
          <w:szCs w:val="20"/>
        </w:rPr>
      </w:pPr>
      <w:r w:rsidRPr="0059156A">
        <w:rPr>
          <w:szCs w:val="20"/>
        </w:rPr>
        <w:t>kötelező fel</w:t>
      </w:r>
      <w:r>
        <w:rPr>
          <w:szCs w:val="20"/>
        </w:rPr>
        <w:t>a</w:t>
      </w:r>
      <w:r w:rsidRPr="0059156A">
        <w:rPr>
          <w:szCs w:val="20"/>
        </w:rPr>
        <w:t>datokhoz kapcsolódó bevételek:</w:t>
      </w:r>
      <w:r w:rsidRPr="0059156A">
        <w:rPr>
          <w:szCs w:val="20"/>
        </w:rPr>
        <w:tab/>
      </w:r>
      <w:r w:rsidRPr="0059156A">
        <w:rPr>
          <w:szCs w:val="20"/>
        </w:rPr>
        <w:tab/>
        <w:t>245.006.773.- Ft</w:t>
      </w:r>
    </w:p>
    <w:p w14:paraId="0CCA8996" w14:textId="77777777" w:rsidR="001D5C9A" w:rsidRPr="0059156A" w:rsidRDefault="001D5C9A" w:rsidP="001D5C9A">
      <w:pPr>
        <w:numPr>
          <w:ilvl w:val="0"/>
          <w:numId w:val="12"/>
        </w:numPr>
        <w:overflowPunct w:val="0"/>
        <w:autoSpaceDE w:val="0"/>
        <w:autoSpaceDN w:val="0"/>
        <w:adjustRightInd w:val="0"/>
        <w:textAlignment w:val="baseline"/>
        <w:rPr>
          <w:szCs w:val="20"/>
        </w:rPr>
      </w:pPr>
      <w:r w:rsidRPr="0059156A">
        <w:rPr>
          <w:szCs w:val="20"/>
        </w:rPr>
        <w:t>önként vállalt feladatokhoz kapcsolódó bevételek:</w:t>
      </w:r>
      <w:r w:rsidRPr="0059156A">
        <w:rPr>
          <w:szCs w:val="20"/>
        </w:rPr>
        <w:tab/>
        <w:t>132.224.279.- Ft</w:t>
      </w:r>
    </w:p>
    <w:p w14:paraId="510CF8A9" w14:textId="77777777" w:rsidR="001D5C9A" w:rsidRPr="0059156A" w:rsidRDefault="001D5C9A" w:rsidP="001D5C9A">
      <w:pPr>
        <w:numPr>
          <w:ilvl w:val="0"/>
          <w:numId w:val="12"/>
        </w:numPr>
        <w:overflowPunct w:val="0"/>
        <w:autoSpaceDE w:val="0"/>
        <w:autoSpaceDN w:val="0"/>
        <w:adjustRightInd w:val="0"/>
        <w:textAlignment w:val="baseline"/>
        <w:rPr>
          <w:szCs w:val="20"/>
        </w:rPr>
      </w:pPr>
      <w:r w:rsidRPr="0059156A">
        <w:rPr>
          <w:szCs w:val="20"/>
        </w:rPr>
        <w:t>állami (államigazgatási) feladatokhoz kapcsolódó bevételek:</w:t>
      </w:r>
      <w:r w:rsidRPr="0059156A">
        <w:rPr>
          <w:szCs w:val="20"/>
        </w:rPr>
        <w:tab/>
        <w:t xml:space="preserve">      0   Ft</w:t>
      </w:r>
    </w:p>
    <w:p w14:paraId="71F94B60" w14:textId="388C50C5" w:rsidR="001D5C9A" w:rsidRDefault="001D5C9A" w:rsidP="001D5C9A">
      <w:pPr>
        <w:overflowPunct w:val="0"/>
        <w:autoSpaceDE w:val="0"/>
        <w:autoSpaceDN w:val="0"/>
        <w:adjustRightInd w:val="0"/>
        <w:jc w:val="center"/>
        <w:textAlignment w:val="baseline"/>
        <w:rPr>
          <w:b/>
          <w:szCs w:val="20"/>
        </w:rPr>
      </w:pPr>
      <w:r w:rsidRPr="0059156A">
        <w:rPr>
          <w:b/>
          <w:szCs w:val="20"/>
        </w:rPr>
        <w:lastRenderedPageBreak/>
        <w:t>A költségvetés kiadásai</w:t>
      </w:r>
    </w:p>
    <w:p w14:paraId="7A0374A6" w14:textId="1CDB2F76" w:rsidR="00BC7BC2" w:rsidRPr="00BC7BC2" w:rsidRDefault="00BC7BC2" w:rsidP="00BC7BC2">
      <w:pPr>
        <w:pStyle w:val="Listaszerbekezds"/>
        <w:numPr>
          <w:ilvl w:val="0"/>
          <w:numId w:val="19"/>
        </w:numPr>
        <w:overflowPunct w:val="0"/>
        <w:autoSpaceDE w:val="0"/>
        <w:autoSpaceDN w:val="0"/>
        <w:adjustRightInd w:val="0"/>
        <w:jc w:val="center"/>
        <w:textAlignment w:val="baseline"/>
        <w:rPr>
          <w:b/>
          <w:szCs w:val="20"/>
        </w:rPr>
      </w:pPr>
      <w:r>
        <w:rPr>
          <w:b/>
          <w:szCs w:val="20"/>
        </w:rPr>
        <w:t>§</w:t>
      </w:r>
    </w:p>
    <w:p w14:paraId="03CD9E69" w14:textId="77777777" w:rsidR="001D5C9A" w:rsidRPr="0059156A" w:rsidRDefault="001D5C9A" w:rsidP="001D5C9A">
      <w:pPr>
        <w:overflowPunct w:val="0"/>
        <w:autoSpaceDE w:val="0"/>
        <w:autoSpaceDN w:val="0"/>
        <w:adjustRightInd w:val="0"/>
        <w:jc w:val="center"/>
        <w:textAlignment w:val="baseline"/>
        <w:rPr>
          <w:b/>
          <w:szCs w:val="20"/>
        </w:rPr>
      </w:pPr>
    </w:p>
    <w:p w14:paraId="0242D16E" w14:textId="53B1CF24" w:rsidR="001D5C9A" w:rsidRPr="0059156A" w:rsidRDefault="001D5C9A" w:rsidP="001D5C9A">
      <w:pPr>
        <w:numPr>
          <w:ilvl w:val="0"/>
          <w:numId w:val="13"/>
        </w:numPr>
        <w:overflowPunct w:val="0"/>
        <w:autoSpaceDE w:val="0"/>
        <w:autoSpaceDN w:val="0"/>
        <w:adjustRightInd w:val="0"/>
        <w:ind w:left="228" w:hanging="342"/>
        <w:jc w:val="both"/>
        <w:textAlignment w:val="baseline"/>
        <w:rPr>
          <w:szCs w:val="20"/>
        </w:rPr>
      </w:pPr>
      <w:r w:rsidRPr="0059156A">
        <w:rPr>
          <w:szCs w:val="20"/>
        </w:rPr>
        <w:t>A képviselő-testület az Önkormányzat 2023. évi költségvetési kiadásainak alakulását előirányzat-csoportok, kiemelt előirányzatok szerinti bontásban a következők szerint állapítja meg:</w:t>
      </w:r>
    </w:p>
    <w:p w14:paraId="58690DAD" w14:textId="77777777" w:rsidR="001D5C9A" w:rsidRPr="0059156A" w:rsidRDefault="001D5C9A" w:rsidP="001D5C9A">
      <w:pPr>
        <w:overflowPunct w:val="0"/>
        <w:autoSpaceDE w:val="0"/>
        <w:autoSpaceDN w:val="0"/>
        <w:adjustRightInd w:val="0"/>
        <w:ind w:left="228"/>
        <w:jc w:val="both"/>
        <w:textAlignment w:val="baseline"/>
        <w:rPr>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2"/>
        <w:gridCol w:w="4146"/>
      </w:tblGrid>
      <w:tr w:rsidR="001D5C9A" w:rsidRPr="0059156A" w14:paraId="587B0A23" w14:textId="77777777" w:rsidTr="000E4DC6">
        <w:tc>
          <w:tcPr>
            <w:tcW w:w="4782" w:type="dxa"/>
          </w:tcPr>
          <w:p w14:paraId="513E7FD7" w14:textId="77777777" w:rsidR="001D5C9A" w:rsidRPr="0059156A" w:rsidRDefault="001D5C9A" w:rsidP="000E4DC6">
            <w:pPr>
              <w:overflowPunct w:val="0"/>
              <w:autoSpaceDE w:val="0"/>
              <w:autoSpaceDN w:val="0"/>
              <w:adjustRightInd w:val="0"/>
              <w:ind w:left="360"/>
              <w:jc w:val="both"/>
              <w:textAlignment w:val="baseline"/>
              <w:rPr>
                <w:b/>
                <w:szCs w:val="20"/>
              </w:rPr>
            </w:pPr>
            <w:r w:rsidRPr="0059156A">
              <w:rPr>
                <w:b/>
                <w:szCs w:val="20"/>
              </w:rPr>
              <w:t>1. Működési költségvetés kiadásai</w:t>
            </w:r>
          </w:p>
        </w:tc>
        <w:tc>
          <w:tcPr>
            <w:tcW w:w="4146" w:type="dxa"/>
          </w:tcPr>
          <w:p w14:paraId="65BB2B5A" w14:textId="77777777" w:rsidR="001D5C9A" w:rsidRPr="0059156A" w:rsidRDefault="001D5C9A" w:rsidP="000E4DC6">
            <w:pPr>
              <w:overflowPunct w:val="0"/>
              <w:autoSpaceDE w:val="0"/>
              <w:autoSpaceDN w:val="0"/>
              <w:adjustRightInd w:val="0"/>
              <w:jc w:val="right"/>
              <w:textAlignment w:val="baseline"/>
              <w:rPr>
                <w:b/>
                <w:szCs w:val="20"/>
              </w:rPr>
            </w:pPr>
            <w:r w:rsidRPr="0059156A">
              <w:rPr>
                <w:b/>
                <w:szCs w:val="20"/>
              </w:rPr>
              <w:t>256.257.259.-</w:t>
            </w:r>
          </w:p>
        </w:tc>
      </w:tr>
      <w:tr w:rsidR="001D5C9A" w:rsidRPr="0059156A" w14:paraId="774C3709" w14:textId="77777777" w:rsidTr="000E4DC6">
        <w:tc>
          <w:tcPr>
            <w:tcW w:w="4782" w:type="dxa"/>
          </w:tcPr>
          <w:p w14:paraId="0340D6E1" w14:textId="77777777" w:rsidR="001D5C9A" w:rsidRPr="0059156A" w:rsidRDefault="001D5C9A" w:rsidP="000E4DC6">
            <w:pPr>
              <w:numPr>
                <w:ilvl w:val="1"/>
                <w:numId w:val="7"/>
              </w:numPr>
              <w:overflowPunct w:val="0"/>
              <w:autoSpaceDE w:val="0"/>
              <w:autoSpaceDN w:val="0"/>
              <w:adjustRightInd w:val="0"/>
              <w:jc w:val="both"/>
              <w:textAlignment w:val="baseline"/>
              <w:rPr>
                <w:szCs w:val="20"/>
              </w:rPr>
            </w:pPr>
            <w:r w:rsidRPr="0059156A">
              <w:rPr>
                <w:szCs w:val="20"/>
              </w:rPr>
              <w:t>Személyi juttatások</w:t>
            </w:r>
          </w:p>
        </w:tc>
        <w:tc>
          <w:tcPr>
            <w:tcW w:w="4146" w:type="dxa"/>
          </w:tcPr>
          <w:p w14:paraId="69803A5F" w14:textId="77777777" w:rsidR="001D5C9A" w:rsidRPr="0059156A" w:rsidRDefault="001D5C9A" w:rsidP="000E4DC6">
            <w:pPr>
              <w:overflowPunct w:val="0"/>
              <w:autoSpaceDE w:val="0"/>
              <w:autoSpaceDN w:val="0"/>
              <w:adjustRightInd w:val="0"/>
              <w:jc w:val="right"/>
              <w:textAlignment w:val="baseline"/>
              <w:rPr>
                <w:szCs w:val="20"/>
              </w:rPr>
            </w:pPr>
            <w:r w:rsidRPr="0059156A">
              <w:rPr>
                <w:szCs w:val="20"/>
              </w:rPr>
              <w:t>133.174.312.-</w:t>
            </w:r>
          </w:p>
        </w:tc>
      </w:tr>
      <w:tr w:rsidR="001D5C9A" w:rsidRPr="0059156A" w14:paraId="693F9967" w14:textId="77777777" w:rsidTr="000E4DC6">
        <w:tc>
          <w:tcPr>
            <w:tcW w:w="4782" w:type="dxa"/>
          </w:tcPr>
          <w:p w14:paraId="41E85406" w14:textId="77777777" w:rsidR="001D5C9A" w:rsidRPr="0059156A" w:rsidRDefault="001D5C9A" w:rsidP="000E4DC6">
            <w:pPr>
              <w:numPr>
                <w:ilvl w:val="1"/>
                <w:numId w:val="7"/>
              </w:numPr>
              <w:overflowPunct w:val="0"/>
              <w:autoSpaceDE w:val="0"/>
              <w:autoSpaceDN w:val="0"/>
              <w:adjustRightInd w:val="0"/>
              <w:jc w:val="both"/>
              <w:textAlignment w:val="baseline"/>
              <w:rPr>
                <w:szCs w:val="20"/>
              </w:rPr>
            </w:pPr>
            <w:r w:rsidRPr="0059156A">
              <w:rPr>
                <w:szCs w:val="20"/>
              </w:rPr>
              <w:t>Munkaadókat terhelő járulékok és szociális hozzájárulási adó</w:t>
            </w:r>
          </w:p>
        </w:tc>
        <w:tc>
          <w:tcPr>
            <w:tcW w:w="4146" w:type="dxa"/>
          </w:tcPr>
          <w:p w14:paraId="08EC387C" w14:textId="77777777" w:rsidR="001D5C9A" w:rsidRPr="0059156A" w:rsidRDefault="001D5C9A" w:rsidP="000E4DC6">
            <w:pPr>
              <w:overflowPunct w:val="0"/>
              <w:autoSpaceDE w:val="0"/>
              <w:autoSpaceDN w:val="0"/>
              <w:adjustRightInd w:val="0"/>
              <w:jc w:val="right"/>
              <w:textAlignment w:val="baseline"/>
              <w:rPr>
                <w:szCs w:val="20"/>
              </w:rPr>
            </w:pPr>
            <w:r w:rsidRPr="0059156A">
              <w:rPr>
                <w:szCs w:val="20"/>
              </w:rPr>
              <w:t>16.908.264.-</w:t>
            </w:r>
          </w:p>
        </w:tc>
      </w:tr>
      <w:tr w:rsidR="001D5C9A" w:rsidRPr="0059156A" w14:paraId="76F44AF4" w14:textId="77777777" w:rsidTr="000E4DC6">
        <w:tc>
          <w:tcPr>
            <w:tcW w:w="4782" w:type="dxa"/>
          </w:tcPr>
          <w:p w14:paraId="47ECF2A3" w14:textId="77777777" w:rsidR="001D5C9A" w:rsidRPr="0059156A" w:rsidRDefault="001D5C9A" w:rsidP="000E4DC6">
            <w:pPr>
              <w:numPr>
                <w:ilvl w:val="1"/>
                <w:numId w:val="7"/>
              </w:numPr>
              <w:overflowPunct w:val="0"/>
              <w:autoSpaceDE w:val="0"/>
              <w:autoSpaceDN w:val="0"/>
              <w:adjustRightInd w:val="0"/>
              <w:jc w:val="both"/>
              <w:textAlignment w:val="baseline"/>
              <w:rPr>
                <w:szCs w:val="20"/>
              </w:rPr>
            </w:pPr>
            <w:r w:rsidRPr="0059156A">
              <w:rPr>
                <w:szCs w:val="20"/>
              </w:rPr>
              <w:t>Dologi kiadások</w:t>
            </w:r>
          </w:p>
        </w:tc>
        <w:tc>
          <w:tcPr>
            <w:tcW w:w="4146" w:type="dxa"/>
          </w:tcPr>
          <w:p w14:paraId="68253878" w14:textId="77777777" w:rsidR="001D5C9A" w:rsidRPr="0059156A" w:rsidRDefault="001D5C9A" w:rsidP="000E4DC6">
            <w:pPr>
              <w:overflowPunct w:val="0"/>
              <w:autoSpaceDE w:val="0"/>
              <w:autoSpaceDN w:val="0"/>
              <w:adjustRightInd w:val="0"/>
              <w:jc w:val="right"/>
              <w:textAlignment w:val="baseline"/>
              <w:rPr>
                <w:szCs w:val="20"/>
              </w:rPr>
            </w:pPr>
            <w:r w:rsidRPr="0059156A">
              <w:rPr>
                <w:szCs w:val="20"/>
              </w:rPr>
              <w:t>91.264.283.-</w:t>
            </w:r>
          </w:p>
        </w:tc>
      </w:tr>
      <w:tr w:rsidR="001D5C9A" w:rsidRPr="0059156A" w14:paraId="266146A9" w14:textId="77777777" w:rsidTr="000E4DC6">
        <w:trPr>
          <w:trHeight w:val="233"/>
        </w:trPr>
        <w:tc>
          <w:tcPr>
            <w:tcW w:w="4782" w:type="dxa"/>
          </w:tcPr>
          <w:p w14:paraId="14EC5A0B" w14:textId="77777777" w:rsidR="001D5C9A" w:rsidRPr="0059156A" w:rsidRDefault="001D5C9A" w:rsidP="000E4DC6">
            <w:pPr>
              <w:numPr>
                <w:ilvl w:val="1"/>
                <w:numId w:val="7"/>
              </w:numPr>
              <w:overflowPunct w:val="0"/>
              <w:autoSpaceDE w:val="0"/>
              <w:autoSpaceDN w:val="0"/>
              <w:adjustRightInd w:val="0"/>
              <w:jc w:val="both"/>
              <w:textAlignment w:val="baseline"/>
              <w:rPr>
                <w:szCs w:val="20"/>
              </w:rPr>
            </w:pPr>
            <w:r w:rsidRPr="0059156A">
              <w:rPr>
                <w:szCs w:val="20"/>
              </w:rPr>
              <w:t>Ellátottak pénzbeli juttatásai</w:t>
            </w:r>
          </w:p>
        </w:tc>
        <w:tc>
          <w:tcPr>
            <w:tcW w:w="4146" w:type="dxa"/>
          </w:tcPr>
          <w:p w14:paraId="4A4724F2" w14:textId="77777777" w:rsidR="001D5C9A" w:rsidRPr="0059156A" w:rsidRDefault="001D5C9A" w:rsidP="000E4DC6">
            <w:pPr>
              <w:overflowPunct w:val="0"/>
              <w:autoSpaceDE w:val="0"/>
              <w:autoSpaceDN w:val="0"/>
              <w:adjustRightInd w:val="0"/>
              <w:jc w:val="right"/>
              <w:textAlignment w:val="baseline"/>
              <w:rPr>
                <w:szCs w:val="20"/>
              </w:rPr>
            </w:pPr>
            <w:r w:rsidRPr="0059156A">
              <w:rPr>
                <w:szCs w:val="20"/>
              </w:rPr>
              <w:t>6.829.000.-</w:t>
            </w:r>
          </w:p>
        </w:tc>
      </w:tr>
      <w:tr w:rsidR="001D5C9A" w:rsidRPr="0059156A" w14:paraId="2B3064F1" w14:textId="77777777" w:rsidTr="000E4DC6">
        <w:trPr>
          <w:trHeight w:val="233"/>
        </w:trPr>
        <w:tc>
          <w:tcPr>
            <w:tcW w:w="4782" w:type="dxa"/>
          </w:tcPr>
          <w:p w14:paraId="7CE086B3" w14:textId="77777777" w:rsidR="001D5C9A" w:rsidRPr="0059156A" w:rsidRDefault="001D5C9A" w:rsidP="000E4DC6">
            <w:pPr>
              <w:numPr>
                <w:ilvl w:val="1"/>
                <w:numId w:val="7"/>
              </w:numPr>
              <w:overflowPunct w:val="0"/>
              <w:autoSpaceDE w:val="0"/>
              <w:autoSpaceDN w:val="0"/>
              <w:adjustRightInd w:val="0"/>
              <w:jc w:val="both"/>
              <w:textAlignment w:val="baseline"/>
              <w:rPr>
                <w:szCs w:val="20"/>
              </w:rPr>
            </w:pPr>
            <w:r w:rsidRPr="0059156A">
              <w:rPr>
                <w:szCs w:val="20"/>
              </w:rPr>
              <w:t>Egyéb működési célú kiadások</w:t>
            </w:r>
          </w:p>
        </w:tc>
        <w:tc>
          <w:tcPr>
            <w:tcW w:w="4146" w:type="dxa"/>
          </w:tcPr>
          <w:p w14:paraId="4C9C81E7" w14:textId="77777777" w:rsidR="001D5C9A" w:rsidRPr="0059156A" w:rsidRDefault="001D5C9A" w:rsidP="000E4DC6">
            <w:pPr>
              <w:overflowPunct w:val="0"/>
              <w:autoSpaceDE w:val="0"/>
              <w:autoSpaceDN w:val="0"/>
              <w:adjustRightInd w:val="0"/>
              <w:jc w:val="right"/>
              <w:textAlignment w:val="baseline"/>
              <w:rPr>
                <w:szCs w:val="20"/>
              </w:rPr>
            </w:pPr>
            <w:r w:rsidRPr="0059156A">
              <w:rPr>
                <w:szCs w:val="20"/>
              </w:rPr>
              <w:t>8.081.400.-</w:t>
            </w:r>
          </w:p>
        </w:tc>
      </w:tr>
      <w:tr w:rsidR="001D5C9A" w:rsidRPr="0059156A" w14:paraId="2CA01F43" w14:textId="77777777" w:rsidTr="000E4DC6">
        <w:trPr>
          <w:trHeight w:val="233"/>
        </w:trPr>
        <w:tc>
          <w:tcPr>
            <w:tcW w:w="4782" w:type="dxa"/>
          </w:tcPr>
          <w:p w14:paraId="7A9D4C36" w14:textId="77777777" w:rsidR="001D5C9A" w:rsidRPr="0059156A" w:rsidRDefault="001D5C9A" w:rsidP="000E4DC6">
            <w:pPr>
              <w:numPr>
                <w:ilvl w:val="1"/>
                <w:numId w:val="15"/>
              </w:numPr>
              <w:overflowPunct w:val="0"/>
              <w:autoSpaceDE w:val="0"/>
              <w:autoSpaceDN w:val="0"/>
              <w:adjustRightInd w:val="0"/>
              <w:jc w:val="both"/>
              <w:textAlignment w:val="baseline"/>
              <w:rPr>
                <w:szCs w:val="20"/>
              </w:rPr>
            </w:pPr>
            <w:r w:rsidRPr="0059156A">
              <w:rPr>
                <w:szCs w:val="20"/>
              </w:rPr>
              <w:t>Tartalékok</w:t>
            </w:r>
          </w:p>
        </w:tc>
        <w:tc>
          <w:tcPr>
            <w:tcW w:w="4146" w:type="dxa"/>
          </w:tcPr>
          <w:p w14:paraId="7F81AB93" w14:textId="77777777" w:rsidR="001D5C9A" w:rsidRPr="0059156A" w:rsidRDefault="001D5C9A" w:rsidP="000E4DC6">
            <w:pPr>
              <w:overflowPunct w:val="0"/>
              <w:autoSpaceDE w:val="0"/>
              <w:autoSpaceDN w:val="0"/>
              <w:adjustRightInd w:val="0"/>
              <w:jc w:val="right"/>
              <w:textAlignment w:val="baseline"/>
              <w:rPr>
                <w:szCs w:val="20"/>
              </w:rPr>
            </w:pPr>
            <w:r w:rsidRPr="0059156A">
              <w:rPr>
                <w:szCs w:val="20"/>
              </w:rPr>
              <w:t>500.000.-</w:t>
            </w:r>
          </w:p>
        </w:tc>
      </w:tr>
      <w:tr w:rsidR="001D5C9A" w:rsidRPr="0059156A" w14:paraId="1447CAA6" w14:textId="77777777" w:rsidTr="000E4DC6">
        <w:tc>
          <w:tcPr>
            <w:tcW w:w="4782" w:type="dxa"/>
          </w:tcPr>
          <w:p w14:paraId="15DC26BB" w14:textId="77777777" w:rsidR="001D5C9A" w:rsidRPr="0059156A" w:rsidRDefault="001D5C9A" w:rsidP="000E4DC6">
            <w:pPr>
              <w:overflowPunct w:val="0"/>
              <w:autoSpaceDE w:val="0"/>
              <w:autoSpaceDN w:val="0"/>
              <w:adjustRightInd w:val="0"/>
              <w:ind w:left="360"/>
              <w:jc w:val="both"/>
              <w:textAlignment w:val="baseline"/>
              <w:rPr>
                <w:b/>
                <w:szCs w:val="20"/>
              </w:rPr>
            </w:pPr>
            <w:r w:rsidRPr="0059156A">
              <w:rPr>
                <w:b/>
                <w:szCs w:val="20"/>
              </w:rPr>
              <w:t>2. Felhalmozási költségvetés kiadásai</w:t>
            </w:r>
          </w:p>
        </w:tc>
        <w:tc>
          <w:tcPr>
            <w:tcW w:w="4146" w:type="dxa"/>
          </w:tcPr>
          <w:p w14:paraId="39C6A229" w14:textId="77777777" w:rsidR="001D5C9A" w:rsidRPr="0059156A" w:rsidRDefault="001D5C9A" w:rsidP="000E4DC6">
            <w:pPr>
              <w:overflowPunct w:val="0"/>
              <w:autoSpaceDE w:val="0"/>
              <w:autoSpaceDN w:val="0"/>
              <w:adjustRightInd w:val="0"/>
              <w:jc w:val="right"/>
              <w:textAlignment w:val="baseline"/>
              <w:rPr>
                <w:b/>
                <w:szCs w:val="20"/>
              </w:rPr>
            </w:pPr>
            <w:r w:rsidRPr="0059156A">
              <w:rPr>
                <w:b/>
                <w:szCs w:val="20"/>
              </w:rPr>
              <w:t>120.973.793.-</w:t>
            </w:r>
          </w:p>
        </w:tc>
      </w:tr>
      <w:tr w:rsidR="001D5C9A" w:rsidRPr="0059156A" w14:paraId="63D07126" w14:textId="77777777" w:rsidTr="000E4DC6">
        <w:tc>
          <w:tcPr>
            <w:tcW w:w="4782" w:type="dxa"/>
          </w:tcPr>
          <w:p w14:paraId="21360E49" w14:textId="77777777" w:rsidR="001D5C9A" w:rsidRPr="0059156A" w:rsidRDefault="001D5C9A" w:rsidP="000E4DC6">
            <w:pPr>
              <w:numPr>
                <w:ilvl w:val="1"/>
                <w:numId w:val="16"/>
              </w:numPr>
              <w:overflowPunct w:val="0"/>
              <w:autoSpaceDE w:val="0"/>
              <w:autoSpaceDN w:val="0"/>
              <w:adjustRightInd w:val="0"/>
              <w:jc w:val="both"/>
              <w:textAlignment w:val="baseline"/>
              <w:rPr>
                <w:szCs w:val="20"/>
              </w:rPr>
            </w:pPr>
            <w:r w:rsidRPr="0059156A">
              <w:rPr>
                <w:szCs w:val="20"/>
              </w:rPr>
              <w:t xml:space="preserve">Beruházások </w:t>
            </w:r>
          </w:p>
        </w:tc>
        <w:tc>
          <w:tcPr>
            <w:tcW w:w="4146" w:type="dxa"/>
          </w:tcPr>
          <w:p w14:paraId="31CEC10A" w14:textId="77777777" w:rsidR="001D5C9A" w:rsidRPr="0059156A" w:rsidRDefault="001D5C9A" w:rsidP="000E4DC6">
            <w:pPr>
              <w:overflowPunct w:val="0"/>
              <w:autoSpaceDE w:val="0"/>
              <w:autoSpaceDN w:val="0"/>
              <w:adjustRightInd w:val="0"/>
              <w:jc w:val="right"/>
              <w:textAlignment w:val="baseline"/>
              <w:rPr>
                <w:szCs w:val="20"/>
              </w:rPr>
            </w:pPr>
            <w:r w:rsidRPr="0059156A">
              <w:rPr>
                <w:szCs w:val="20"/>
              </w:rPr>
              <w:t>120.973.793.-</w:t>
            </w:r>
          </w:p>
        </w:tc>
      </w:tr>
      <w:tr w:rsidR="001D5C9A" w:rsidRPr="0059156A" w14:paraId="0D5ED592" w14:textId="77777777" w:rsidTr="000E4DC6">
        <w:tc>
          <w:tcPr>
            <w:tcW w:w="4782" w:type="dxa"/>
          </w:tcPr>
          <w:p w14:paraId="4E91BACF" w14:textId="77777777" w:rsidR="001D5C9A" w:rsidRPr="0059156A" w:rsidRDefault="001D5C9A" w:rsidP="000E4DC6">
            <w:pPr>
              <w:numPr>
                <w:ilvl w:val="1"/>
                <w:numId w:val="16"/>
              </w:numPr>
              <w:overflowPunct w:val="0"/>
              <w:autoSpaceDE w:val="0"/>
              <w:autoSpaceDN w:val="0"/>
              <w:adjustRightInd w:val="0"/>
              <w:jc w:val="both"/>
              <w:textAlignment w:val="baseline"/>
              <w:rPr>
                <w:szCs w:val="20"/>
              </w:rPr>
            </w:pPr>
            <w:r w:rsidRPr="0059156A">
              <w:rPr>
                <w:szCs w:val="20"/>
              </w:rPr>
              <w:t>Felújítások</w:t>
            </w:r>
          </w:p>
        </w:tc>
        <w:tc>
          <w:tcPr>
            <w:tcW w:w="4146" w:type="dxa"/>
          </w:tcPr>
          <w:p w14:paraId="47B888A4" w14:textId="77777777" w:rsidR="001D5C9A" w:rsidRPr="0059156A" w:rsidRDefault="001D5C9A" w:rsidP="000E4DC6">
            <w:pPr>
              <w:overflowPunct w:val="0"/>
              <w:autoSpaceDE w:val="0"/>
              <w:autoSpaceDN w:val="0"/>
              <w:adjustRightInd w:val="0"/>
              <w:jc w:val="right"/>
              <w:textAlignment w:val="baseline"/>
              <w:rPr>
                <w:szCs w:val="20"/>
              </w:rPr>
            </w:pPr>
            <w:r w:rsidRPr="0059156A">
              <w:rPr>
                <w:szCs w:val="20"/>
              </w:rPr>
              <w:t>0</w:t>
            </w:r>
          </w:p>
        </w:tc>
      </w:tr>
      <w:tr w:rsidR="001D5C9A" w:rsidRPr="0059156A" w14:paraId="218C9F19" w14:textId="77777777" w:rsidTr="000E4DC6">
        <w:tc>
          <w:tcPr>
            <w:tcW w:w="4782" w:type="dxa"/>
          </w:tcPr>
          <w:p w14:paraId="0A33FB4A" w14:textId="77777777" w:rsidR="001D5C9A" w:rsidRPr="0059156A" w:rsidRDefault="001D5C9A" w:rsidP="000E4DC6">
            <w:pPr>
              <w:numPr>
                <w:ilvl w:val="1"/>
                <w:numId w:val="17"/>
              </w:numPr>
              <w:overflowPunct w:val="0"/>
              <w:autoSpaceDE w:val="0"/>
              <w:autoSpaceDN w:val="0"/>
              <w:adjustRightInd w:val="0"/>
              <w:jc w:val="both"/>
              <w:textAlignment w:val="baseline"/>
              <w:rPr>
                <w:szCs w:val="20"/>
              </w:rPr>
            </w:pPr>
            <w:r w:rsidRPr="0059156A">
              <w:rPr>
                <w:szCs w:val="20"/>
              </w:rPr>
              <w:t>Egyéb felhalmozási kiadások</w:t>
            </w:r>
          </w:p>
        </w:tc>
        <w:tc>
          <w:tcPr>
            <w:tcW w:w="4146" w:type="dxa"/>
          </w:tcPr>
          <w:p w14:paraId="073BF0AC" w14:textId="77777777" w:rsidR="001D5C9A" w:rsidRPr="0059156A" w:rsidRDefault="001D5C9A" w:rsidP="000E4DC6">
            <w:pPr>
              <w:overflowPunct w:val="0"/>
              <w:autoSpaceDE w:val="0"/>
              <w:autoSpaceDN w:val="0"/>
              <w:adjustRightInd w:val="0"/>
              <w:jc w:val="right"/>
              <w:textAlignment w:val="baseline"/>
              <w:rPr>
                <w:szCs w:val="20"/>
              </w:rPr>
            </w:pPr>
            <w:r w:rsidRPr="0059156A">
              <w:rPr>
                <w:szCs w:val="20"/>
              </w:rPr>
              <w:t>0</w:t>
            </w:r>
          </w:p>
        </w:tc>
      </w:tr>
      <w:tr w:rsidR="001D5C9A" w:rsidRPr="0059156A" w14:paraId="223D5001" w14:textId="77777777" w:rsidTr="000E4DC6">
        <w:tc>
          <w:tcPr>
            <w:tcW w:w="4782" w:type="dxa"/>
          </w:tcPr>
          <w:p w14:paraId="2AC046CB" w14:textId="77777777" w:rsidR="001D5C9A" w:rsidRPr="0059156A" w:rsidRDefault="001D5C9A" w:rsidP="000E4DC6">
            <w:pPr>
              <w:overflowPunct w:val="0"/>
              <w:autoSpaceDE w:val="0"/>
              <w:autoSpaceDN w:val="0"/>
              <w:adjustRightInd w:val="0"/>
              <w:ind w:left="360"/>
              <w:jc w:val="both"/>
              <w:textAlignment w:val="baseline"/>
              <w:rPr>
                <w:b/>
                <w:szCs w:val="20"/>
              </w:rPr>
            </w:pPr>
            <w:r w:rsidRPr="0059156A">
              <w:rPr>
                <w:b/>
                <w:szCs w:val="20"/>
              </w:rPr>
              <w:t>3. Költségvetési kiadások összesen</w:t>
            </w:r>
          </w:p>
        </w:tc>
        <w:tc>
          <w:tcPr>
            <w:tcW w:w="4146" w:type="dxa"/>
          </w:tcPr>
          <w:p w14:paraId="2D68A2E1" w14:textId="77777777" w:rsidR="001D5C9A" w:rsidRPr="0059156A" w:rsidRDefault="001D5C9A" w:rsidP="000E4DC6">
            <w:pPr>
              <w:overflowPunct w:val="0"/>
              <w:autoSpaceDE w:val="0"/>
              <w:autoSpaceDN w:val="0"/>
              <w:adjustRightInd w:val="0"/>
              <w:jc w:val="right"/>
              <w:textAlignment w:val="baseline"/>
              <w:rPr>
                <w:b/>
                <w:szCs w:val="20"/>
              </w:rPr>
            </w:pPr>
            <w:r w:rsidRPr="0059156A">
              <w:rPr>
                <w:b/>
                <w:szCs w:val="20"/>
              </w:rPr>
              <w:t>377.231.052.-</w:t>
            </w:r>
          </w:p>
        </w:tc>
      </w:tr>
      <w:tr w:rsidR="001D5C9A" w:rsidRPr="0059156A" w14:paraId="5AB4AADF" w14:textId="77777777" w:rsidTr="000E4DC6">
        <w:tc>
          <w:tcPr>
            <w:tcW w:w="4782" w:type="dxa"/>
          </w:tcPr>
          <w:p w14:paraId="25330E08" w14:textId="77777777" w:rsidR="001D5C9A" w:rsidRPr="0059156A" w:rsidRDefault="001D5C9A" w:rsidP="000E4DC6">
            <w:pPr>
              <w:overflowPunct w:val="0"/>
              <w:autoSpaceDE w:val="0"/>
              <w:autoSpaceDN w:val="0"/>
              <w:adjustRightInd w:val="0"/>
              <w:ind w:left="360"/>
              <w:jc w:val="both"/>
              <w:textAlignment w:val="baseline"/>
              <w:rPr>
                <w:b/>
                <w:szCs w:val="20"/>
              </w:rPr>
            </w:pPr>
            <w:r w:rsidRPr="0059156A">
              <w:rPr>
                <w:b/>
                <w:szCs w:val="20"/>
              </w:rPr>
              <w:t>4. Hitel-,kölcsöntörlesztés ÁH-n kívülre</w:t>
            </w:r>
          </w:p>
        </w:tc>
        <w:tc>
          <w:tcPr>
            <w:tcW w:w="4146" w:type="dxa"/>
          </w:tcPr>
          <w:p w14:paraId="32AE1050" w14:textId="77777777" w:rsidR="001D5C9A" w:rsidRPr="0059156A" w:rsidRDefault="001D5C9A" w:rsidP="000E4DC6">
            <w:pPr>
              <w:overflowPunct w:val="0"/>
              <w:autoSpaceDE w:val="0"/>
              <w:autoSpaceDN w:val="0"/>
              <w:adjustRightInd w:val="0"/>
              <w:jc w:val="right"/>
              <w:textAlignment w:val="baseline"/>
              <w:rPr>
                <w:b/>
                <w:szCs w:val="20"/>
              </w:rPr>
            </w:pPr>
            <w:r w:rsidRPr="0059156A">
              <w:rPr>
                <w:b/>
                <w:szCs w:val="20"/>
              </w:rPr>
              <w:t>0</w:t>
            </w:r>
          </w:p>
        </w:tc>
      </w:tr>
      <w:tr w:rsidR="001D5C9A" w:rsidRPr="0059156A" w14:paraId="514A90DC" w14:textId="77777777" w:rsidTr="000E4DC6">
        <w:tc>
          <w:tcPr>
            <w:tcW w:w="4782" w:type="dxa"/>
          </w:tcPr>
          <w:p w14:paraId="600C16BC" w14:textId="77777777" w:rsidR="001D5C9A" w:rsidRPr="0059156A" w:rsidRDefault="001D5C9A" w:rsidP="000E4DC6">
            <w:pPr>
              <w:overflowPunct w:val="0"/>
              <w:autoSpaceDE w:val="0"/>
              <w:autoSpaceDN w:val="0"/>
              <w:adjustRightInd w:val="0"/>
              <w:ind w:left="360"/>
              <w:jc w:val="both"/>
              <w:textAlignment w:val="baseline"/>
              <w:rPr>
                <w:b/>
                <w:szCs w:val="20"/>
              </w:rPr>
            </w:pPr>
            <w:r w:rsidRPr="0059156A">
              <w:rPr>
                <w:b/>
                <w:szCs w:val="20"/>
              </w:rPr>
              <w:t>10. Finanszírozási kiadások</w:t>
            </w:r>
          </w:p>
        </w:tc>
        <w:tc>
          <w:tcPr>
            <w:tcW w:w="4146" w:type="dxa"/>
          </w:tcPr>
          <w:p w14:paraId="4AD10F73" w14:textId="77777777" w:rsidR="001D5C9A" w:rsidRPr="0059156A" w:rsidRDefault="001D5C9A" w:rsidP="000E4DC6">
            <w:pPr>
              <w:overflowPunct w:val="0"/>
              <w:autoSpaceDE w:val="0"/>
              <w:autoSpaceDN w:val="0"/>
              <w:adjustRightInd w:val="0"/>
              <w:jc w:val="right"/>
              <w:textAlignment w:val="baseline"/>
              <w:rPr>
                <w:b/>
                <w:szCs w:val="20"/>
              </w:rPr>
            </w:pPr>
            <w:r w:rsidRPr="0059156A">
              <w:rPr>
                <w:b/>
                <w:szCs w:val="20"/>
              </w:rPr>
              <w:t>0</w:t>
            </w:r>
          </w:p>
        </w:tc>
      </w:tr>
      <w:tr w:rsidR="001D5C9A" w:rsidRPr="0059156A" w14:paraId="1461CCFE" w14:textId="77777777" w:rsidTr="000E4DC6">
        <w:tc>
          <w:tcPr>
            <w:tcW w:w="4782" w:type="dxa"/>
          </w:tcPr>
          <w:p w14:paraId="34A418D8" w14:textId="77777777" w:rsidR="001D5C9A" w:rsidRPr="0059156A" w:rsidRDefault="001D5C9A" w:rsidP="000E4DC6">
            <w:pPr>
              <w:overflowPunct w:val="0"/>
              <w:autoSpaceDE w:val="0"/>
              <w:autoSpaceDN w:val="0"/>
              <w:adjustRightInd w:val="0"/>
              <w:jc w:val="both"/>
              <w:textAlignment w:val="baseline"/>
              <w:rPr>
                <w:b/>
                <w:i/>
                <w:szCs w:val="20"/>
              </w:rPr>
            </w:pPr>
            <w:r w:rsidRPr="0059156A">
              <w:rPr>
                <w:b/>
                <w:i/>
                <w:szCs w:val="20"/>
              </w:rPr>
              <w:t>KIADÁSOK ÖSSZESEN</w:t>
            </w:r>
          </w:p>
        </w:tc>
        <w:tc>
          <w:tcPr>
            <w:tcW w:w="4146" w:type="dxa"/>
          </w:tcPr>
          <w:p w14:paraId="1659F6E8" w14:textId="77777777" w:rsidR="001D5C9A" w:rsidRPr="0059156A" w:rsidRDefault="001D5C9A" w:rsidP="000E4DC6">
            <w:pPr>
              <w:overflowPunct w:val="0"/>
              <w:autoSpaceDE w:val="0"/>
              <w:autoSpaceDN w:val="0"/>
              <w:adjustRightInd w:val="0"/>
              <w:jc w:val="right"/>
              <w:textAlignment w:val="baseline"/>
              <w:rPr>
                <w:b/>
                <w:szCs w:val="20"/>
              </w:rPr>
            </w:pPr>
            <w:r w:rsidRPr="0059156A">
              <w:rPr>
                <w:b/>
                <w:szCs w:val="20"/>
              </w:rPr>
              <w:t>377.231.052.-</w:t>
            </w:r>
          </w:p>
        </w:tc>
      </w:tr>
    </w:tbl>
    <w:p w14:paraId="0701F449" w14:textId="77777777" w:rsidR="001D5C9A" w:rsidRPr="0059156A" w:rsidRDefault="001D5C9A" w:rsidP="001D5C9A">
      <w:pPr>
        <w:overflowPunct w:val="0"/>
        <w:autoSpaceDE w:val="0"/>
        <w:autoSpaceDN w:val="0"/>
        <w:adjustRightInd w:val="0"/>
        <w:textAlignment w:val="baseline"/>
        <w:rPr>
          <w:szCs w:val="20"/>
        </w:rPr>
      </w:pPr>
    </w:p>
    <w:p w14:paraId="710536FC" w14:textId="4C650A43" w:rsidR="001D5C9A" w:rsidRPr="0059156A" w:rsidRDefault="001D5C9A" w:rsidP="001D5C9A">
      <w:pPr>
        <w:numPr>
          <w:ilvl w:val="0"/>
          <w:numId w:val="13"/>
        </w:numPr>
        <w:overflowPunct w:val="0"/>
        <w:autoSpaceDE w:val="0"/>
        <w:autoSpaceDN w:val="0"/>
        <w:adjustRightInd w:val="0"/>
        <w:textAlignment w:val="baseline"/>
        <w:rPr>
          <w:szCs w:val="20"/>
        </w:rPr>
      </w:pPr>
      <w:r w:rsidRPr="0059156A">
        <w:rPr>
          <w:szCs w:val="20"/>
        </w:rPr>
        <w:t>Az (1) bekezdésben meghatározott kiadások feladatok szerinti megoszlását a képviselő-testület a következők szerint hagyja jóvá:</w:t>
      </w:r>
    </w:p>
    <w:p w14:paraId="701B50AA" w14:textId="77777777" w:rsidR="001D5C9A" w:rsidRPr="0059156A" w:rsidRDefault="001D5C9A" w:rsidP="001D5C9A">
      <w:pPr>
        <w:numPr>
          <w:ilvl w:val="0"/>
          <w:numId w:val="14"/>
        </w:numPr>
        <w:overflowPunct w:val="0"/>
        <w:autoSpaceDE w:val="0"/>
        <w:autoSpaceDN w:val="0"/>
        <w:adjustRightInd w:val="0"/>
        <w:textAlignment w:val="baseline"/>
        <w:rPr>
          <w:szCs w:val="20"/>
        </w:rPr>
      </w:pPr>
      <w:r w:rsidRPr="0059156A">
        <w:rPr>
          <w:szCs w:val="20"/>
        </w:rPr>
        <w:t>kötelező fel</w:t>
      </w:r>
      <w:r>
        <w:rPr>
          <w:szCs w:val="20"/>
        </w:rPr>
        <w:t>a</w:t>
      </w:r>
      <w:r w:rsidRPr="0059156A">
        <w:rPr>
          <w:szCs w:val="20"/>
        </w:rPr>
        <w:t>datokhoz kapcsolódó kiadások:</w:t>
      </w:r>
      <w:r w:rsidRPr="0059156A">
        <w:rPr>
          <w:szCs w:val="20"/>
        </w:rPr>
        <w:tab/>
      </w:r>
      <w:r w:rsidRPr="0059156A">
        <w:rPr>
          <w:szCs w:val="20"/>
        </w:rPr>
        <w:tab/>
        <w:t>262.275.879.- Ft</w:t>
      </w:r>
    </w:p>
    <w:p w14:paraId="62F271FB" w14:textId="77777777" w:rsidR="001D5C9A" w:rsidRPr="0059156A" w:rsidRDefault="001D5C9A" w:rsidP="001D5C9A">
      <w:pPr>
        <w:numPr>
          <w:ilvl w:val="0"/>
          <w:numId w:val="14"/>
        </w:numPr>
        <w:overflowPunct w:val="0"/>
        <w:autoSpaceDE w:val="0"/>
        <w:autoSpaceDN w:val="0"/>
        <w:adjustRightInd w:val="0"/>
        <w:textAlignment w:val="baseline"/>
        <w:rPr>
          <w:szCs w:val="20"/>
        </w:rPr>
      </w:pPr>
      <w:r w:rsidRPr="0059156A">
        <w:rPr>
          <w:szCs w:val="20"/>
        </w:rPr>
        <w:t>önként vállalt feladatokhoz kapcsolódó kiadások:</w:t>
      </w:r>
      <w:r w:rsidRPr="0059156A">
        <w:rPr>
          <w:szCs w:val="20"/>
        </w:rPr>
        <w:tab/>
        <w:t>114.955.173.- Ft</w:t>
      </w:r>
    </w:p>
    <w:p w14:paraId="0A0B9D80" w14:textId="77777777" w:rsidR="001D5C9A" w:rsidRPr="0059156A" w:rsidRDefault="001D5C9A" w:rsidP="001D5C9A">
      <w:pPr>
        <w:numPr>
          <w:ilvl w:val="0"/>
          <w:numId w:val="14"/>
        </w:numPr>
        <w:overflowPunct w:val="0"/>
        <w:autoSpaceDE w:val="0"/>
        <w:autoSpaceDN w:val="0"/>
        <w:adjustRightInd w:val="0"/>
        <w:textAlignment w:val="baseline"/>
        <w:rPr>
          <w:szCs w:val="20"/>
        </w:rPr>
      </w:pPr>
      <w:r w:rsidRPr="0059156A">
        <w:rPr>
          <w:szCs w:val="20"/>
        </w:rPr>
        <w:t>állami (államigazgatási) feladatokhoz kapcsolódó kiadások:</w:t>
      </w:r>
      <w:r w:rsidRPr="0059156A">
        <w:rPr>
          <w:szCs w:val="20"/>
        </w:rPr>
        <w:tab/>
        <w:t xml:space="preserve">      0   Ft</w:t>
      </w:r>
    </w:p>
    <w:p w14:paraId="7AA5FFE1" w14:textId="77777777" w:rsidR="001D5C9A" w:rsidRPr="0059156A" w:rsidRDefault="001D5C9A" w:rsidP="001D5C9A">
      <w:pPr>
        <w:overflowPunct w:val="0"/>
        <w:autoSpaceDE w:val="0"/>
        <w:autoSpaceDN w:val="0"/>
        <w:adjustRightInd w:val="0"/>
        <w:jc w:val="both"/>
        <w:textAlignment w:val="baseline"/>
        <w:rPr>
          <w:szCs w:val="20"/>
        </w:rPr>
      </w:pPr>
    </w:p>
    <w:p w14:paraId="01D804BD" w14:textId="1BD7C7C3" w:rsidR="001D5C9A" w:rsidRDefault="001D5C9A" w:rsidP="001D5C9A">
      <w:pPr>
        <w:overflowPunct w:val="0"/>
        <w:autoSpaceDE w:val="0"/>
        <w:autoSpaceDN w:val="0"/>
        <w:adjustRightInd w:val="0"/>
        <w:jc w:val="center"/>
        <w:textAlignment w:val="baseline"/>
        <w:rPr>
          <w:b/>
          <w:szCs w:val="20"/>
        </w:rPr>
      </w:pPr>
      <w:r w:rsidRPr="0059156A">
        <w:rPr>
          <w:b/>
          <w:szCs w:val="20"/>
        </w:rPr>
        <w:t>A költségvetési hiány, adósságot keletkeztető ügyletek</w:t>
      </w:r>
    </w:p>
    <w:p w14:paraId="401747A6" w14:textId="18E2EC4F" w:rsidR="00BC7BC2" w:rsidRPr="00BC7BC2" w:rsidRDefault="00BC7BC2" w:rsidP="00BC7BC2">
      <w:pPr>
        <w:pStyle w:val="Listaszerbekezds"/>
        <w:numPr>
          <w:ilvl w:val="0"/>
          <w:numId w:val="19"/>
        </w:numPr>
        <w:overflowPunct w:val="0"/>
        <w:autoSpaceDE w:val="0"/>
        <w:autoSpaceDN w:val="0"/>
        <w:adjustRightInd w:val="0"/>
        <w:jc w:val="center"/>
        <w:textAlignment w:val="baseline"/>
        <w:rPr>
          <w:b/>
          <w:szCs w:val="20"/>
        </w:rPr>
      </w:pPr>
      <w:r>
        <w:rPr>
          <w:b/>
          <w:szCs w:val="20"/>
        </w:rPr>
        <w:t>§</w:t>
      </w:r>
    </w:p>
    <w:p w14:paraId="573A6AED" w14:textId="77777777" w:rsidR="001D5C9A" w:rsidRPr="0059156A" w:rsidRDefault="001D5C9A" w:rsidP="001D5C9A">
      <w:pPr>
        <w:tabs>
          <w:tab w:val="left" w:pos="720"/>
        </w:tabs>
        <w:overflowPunct w:val="0"/>
        <w:autoSpaceDE w:val="0"/>
        <w:autoSpaceDN w:val="0"/>
        <w:adjustRightInd w:val="0"/>
        <w:jc w:val="both"/>
        <w:textAlignment w:val="baseline"/>
      </w:pPr>
    </w:p>
    <w:p w14:paraId="7724DCA4" w14:textId="77777777" w:rsidR="001D5C9A" w:rsidRPr="0059156A" w:rsidRDefault="001D5C9A" w:rsidP="001D5C9A">
      <w:pPr>
        <w:numPr>
          <w:ilvl w:val="0"/>
          <w:numId w:val="8"/>
        </w:numPr>
        <w:overflowPunct w:val="0"/>
        <w:autoSpaceDE w:val="0"/>
        <w:autoSpaceDN w:val="0"/>
        <w:adjustRightInd w:val="0"/>
        <w:jc w:val="both"/>
        <w:textAlignment w:val="baseline"/>
        <w:rPr>
          <w:szCs w:val="20"/>
        </w:rPr>
      </w:pPr>
      <w:r w:rsidRPr="0059156A">
        <w:rPr>
          <w:szCs w:val="20"/>
        </w:rPr>
        <w:t xml:space="preserve">A képviselő-testület 2023. évre az Mötv. 111. § (4) bekezdése és az Áht. 23. § (4) bekezdése szerinti működési hiányt nem tervez. </w:t>
      </w:r>
    </w:p>
    <w:p w14:paraId="5C31688D" w14:textId="77777777" w:rsidR="001D5C9A" w:rsidRPr="0059156A" w:rsidRDefault="001D5C9A" w:rsidP="001D5C9A">
      <w:pPr>
        <w:numPr>
          <w:ilvl w:val="0"/>
          <w:numId w:val="8"/>
        </w:numPr>
        <w:overflowPunct w:val="0"/>
        <w:autoSpaceDE w:val="0"/>
        <w:autoSpaceDN w:val="0"/>
        <w:adjustRightInd w:val="0"/>
        <w:jc w:val="both"/>
        <w:textAlignment w:val="baseline"/>
        <w:rPr>
          <w:szCs w:val="20"/>
        </w:rPr>
      </w:pPr>
      <w:r w:rsidRPr="0059156A">
        <w:rPr>
          <w:szCs w:val="20"/>
        </w:rPr>
        <w:t>A működési célú tárgyévi költségvetési hiány finanszírozása elsősorban az előző évi pénzmaradvány terhére, belső finanszírozás útján történik.</w:t>
      </w:r>
    </w:p>
    <w:p w14:paraId="6E84D57E" w14:textId="77777777" w:rsidR="001D5C9A" w:rsidRPr="0059156A" w:rsidRDefault="001D5C9A" w:rsidP="001D5C9A">
      <w:pPr>
        <w:numPr>
          <w:ilvl w:val="0"/>
          <w:numId w:val="8"/>
        </w:numPr>
        <w:overflowPunct w:val="0"/>
        <w:autoSpaceDE w:val="0"/>
        <w:autoSpaceDN w:val="0"/>
        <w:adjustRightInd w:val="0"/>
        <w:jc w:val="both"/>
        <w:textAlignment w:val="baseline"/>
        <w:rPr>
          <w:szCs w:val="20"/>
        </w:rPr>
      </w:pPr>
      <w:r w:rsidRPr="0059156A">
        <w:rPr>
          <w:szCs w:val="20"/>
        </w:rPr>
        <w:t>Az év közben felmerülő működési hiány finanszírozása likvid hitel felvétele útján történhet, a Magyarország gazdasági stabilitásáról szóló törvényben foglaltak figyelembevételével.</w:t>
      </w:r>
    </w:p>
    <w:p w14:paraId="78FF2EAB" w14:textId="77777777" w:rsidR="001D5C9A" w:rsidRPr="0059156A" w:rsidRDefault="001D5C9A" w:rsidP="001D5C9A">
      <w:pPr>
        <w:numPr>
          <w:ilvl w:val="0"/>
          <w:numId w:val="8"/>
        </w:numPr>
        <w:overflowPunct w:val="0"/>
        <w:autoSpaceDE w:val="0"/>
        <w:autoSpaceDN w:val="0"/>
        <w:adjustRightInd w:val="0"/>
        <w:jc w:val="both"/>
        <w:textAlignment w:val="baseline"/>
        <w:rPr>
          <w:szCs w:val="20"/>
        </w:rPr>
      </w:pPr>
      <w:r w:rsidRPr="0059156A">
        <w:rPr>
          <w:szCs w:val="20"/>
        </w:rPr>
        <w:t>Felhalmozási célú, 10 millió forintot meghaladó adósságot keletkeztető ügylet csak a Kormány előzetes hozzájárulásával köthető. 10 millió forintot meg nem haladó fejlesztési célú adósságot keletkeztető ügylet a Magyarország gazdasági stabilitásáról szóló 2011. évi CXCIV. törvényben (Gst.) foglaltak figyelembevételével köthető.</w:t>
      </w:r>
    </w:p>
    <w:p w14:paraId="70AE4589" w14:textId="77777777" w:rsidR="001D5C9A" w:rsidRPr="0059156A" w:rsidRDefault="001D5C9A" w:rsidP="001D5C9A">
      <w:pPr>
        <w:numPr>
          <w:ilvl w:val="0"/>
          <w:numId w:val="8"/>
        </w:numPr>
        <w:overflowPunct w:val="0"/>
        <w:autoSpaceDE w:val="0"/>
        <w:autoSpaceDN w:val="0"/>
        <w:adjustRightInd w:val="0"/>
        <w:jc w:val="both"/>
        <w:textAlignment w:val="baseline"/>
        <w:rPr>
          <w:szCs w:val="20"/>
        </w:rPr>
      </w:pPr>
      <w:r w:rsidRPr="0059156A">
        <w:rPr>
          <w:szCs w:val="20"/>
        </w:rPr>
        <w:t>A 2023-as költségvetési évben a képviselő-testület nem tervez olyan fejlesztési célt, amelynek megvalósításához adósságot keletkeztető ügylet megkötése válik, vagy válhat szükségessé.</w:t>
      </w:r>
    </w:p>
    <w:p w14:paraId="68AE9CDE" w14:textId="77777777" w:rsidR="001D5C9A" w:rsidRPr="0059156A" w:rsidRDefault="001D5C9A" w:rsidP="001D5C9A">
      <w:pPr>
        <w:numPr>
          <w:ilvl w:val="0"/>
          <w:numId w:val="8"/>
        </w:numPr>
        <w:overflowPunct w:val="0"/>
        <w:autoSpaceDE w:val="0"/>
        <w:autoSpaceDN w:val="0"/>
        <w:adjustRightInd w:val="0"/>
        <w:jc w:val="both"/>
        <w:textAlignment w:val="baseline"/>
        <w:rPr>
          <w:szCs w:val="20"/>
        </w:rPr>
      </w:pPr>
      <w:r w:rsidRPr="0059156A">
        <w:rPr>
          <w:szCs w:val="20"/>
        </w:rPr>
        <w:t>A képviselő-testület felhatalmazza a polgárme</w:t>
      </w:r>
      <w:r>
        <w:rPr>
          <w:szCs w:val="20"/>
        </w:rPr>
        <w:t>s</w:t>
      </w:r>
      <w:r w:rsidRPr="0059156A">
        <w:rPr>
          <w:szCs w:val="20"/>
        </w:rPr>
        <w:t>tert, hogy a tárgyévi költségvetési működési hiány finanszírozására az Önkormányzat rendkívüli támogatás iránti igényét benyújtsa.</w:t>
      </w:r>
    </w:p>
    <w:p w14:paraId="0DC4D37B" w14:textId="77777777" w:rsidR="001D5C9A" w:rsidRPr="0059156A" w:rsidRDefault="001D5C9A" w:rsidP="001D5C9A">
      <w:pPr>
        <w:overflowPunct w:val="0"/>
        <w:autoSpaceDE w:val="0"/>
        <w:autoSpaceDN w:val="0"/>
        <w:adjustRightInd w:val="0"/>
        <w:jc w:val="both"/>
        <w:textAlignment w:val="baseline"/>
        <w:rPr>
          <w:szCs w:val="20"/>
        </w:rPr>
      </w:pPr>
    </w:p>
    <w:p w14:paraId="26037060" w14:textId="77777777" w:rsidR="001D5C9A" w:rsidRPr="0059156A" w:rsidRDefault="001D5C9A" w:rsidP="001D5C9A">
      <w:pPr>
        <w:numPr>
          <w:ilvl w:val="0"/>
          <w:numId w:val="8"/>
        </w:numPr>
        <w:overflowPunct w:val="0"/>
        <w:autoSpaceDE w:val="0"/>
        <w:autoSpaceDN w:val="0"/>
        <w:adjustRightInd w:val="0"/>
        <w:jc w:val="both"/>
        <w:textAlignment w:val="baseline"/>
        <w:rPr>
          <w:szCs w:val="20"/>
        </w:rPr>
      </w:pPr>
      <w:r w:rsidRPr="0059156A">
        <w:rPr>
          <w:szCs w:val="20"/>
        </w:rPr>
        <w:t xml:space="preserve">Az Önkormányzat adósságot keletkeztető ügyletekből és önkormányzati garanciákból és önkormányzati kezességekből fennálló kötelezettségeinek tárgyévi összege </w:t>
      </w:r>
      <w:smartTag w:uri="urn:schemas-microsoft-com:office:smarttags" w:element="metricconverter">
        <w:smartTagPr>
          <w:attr w:name="ProductID" w:val="0 Ft"/>
        </w:smartTagPr>
        <w:r w:rsidRPr="0059156A">
          <w:rPr>
            <w:szCs w:val="20"/>
          </w:rPr>
          <w:t>0 Ft</w:t>
        </w:r>
      </w:smartTag>
      <w:r w:rsidRPr="0059156A">
        <w:rPr>
          <w:szCs w:val="20"/>
        </w:rPr>
        <w:t>.</w:t>
      </w:r>
    </w:p>
    <w:p w14:paraId="6CFADE07" w14:textId="77777777" w:rsidR="001D5C9A" w:rsidRPr="0059156A" w:rsidRDefault="001D5C9A" w:rsidP="001D5C9A">
      <w:pPr>
        <w:numPr>
          <w:ilvl w:val="0"/>
          <w:numId w:val="8"/>
        </w:numPr>
        <w:overflowPunct w:val="0"/>
        <w:autoSpaceDE w:val="0"/>
        <w:autoSpaceDN w:val="0"/>
        <w:adjustRightInd w:val="0"/>
        <w:jc w:val="both"/>
        <w:textAlignment w:val="baseline"/>
        <w:rPr>
          <w:szCs w:val="20"/>
        </w:rPr>
      </w:pPr>
      <w:r w:rsidRPr="0059156A">
        <w:rPr>
          <w:szCs w:val="20"/>
        </w:rPr>
        <w:t>Az Önkormányzat a Gst. 45. § (1) bekezdés a.) pontjában kapott felhatalmazás alapján kiadott jogszabályban meghatározottak szerint saját bevételének tárgyévi összege 15.317.969.- Ft.</w:t>
      </w:r>
    </w:p>
    <w:p w14:paraId="6F24937F" w14:textId="77777777" w:rsidR="001D5C9A" w:rsidRPr="0059156A" w:rsidRDefault="001D5C9A" w:rsidP="001D5C9A">
      <w:pPr>
        <w:overflowPunct w:val="0"/>
        <w:autoSpaceDE w:val="0"/>
        <w:autoSpaceDN w:val="0"/>
        <w:adjustRightInd w:val="0"/>
        <w:jc w:val="both"/>
        <w:textAlignment w:val="baseline"/>
        <w:rPr>
          <w:b/>
          <w:szCs w:val="20"/>
        </w:rPr>
      </w:pPr>
    </w:p>
    <w:p w14:paraId="28702B40" w14:textId="54904460" w:rsidR="001D5C9A" w:rsidRDefault="001D5C9A" w:rsidP="001D5C9A">
      <w:pPr>
        <w:overflowPunct w:val="0"/>
        <w:autoSpaceDE w:val="0"/>
        <w:autoSpaceDN w:val="0"/>
        <w:adjustRightInd w:val="0"/>
        <w:jc w:val="center"/>
        <w:textAlignment w:val="baseline"/>
        <w:rPr>
          <w:b/>
          <w:szCs w:val="20"/>
        </w:rPr>
      </w:pPr>
      <w:r w:rsidRPr="0059156A">
        <w:rPr>
          <w:b/>
          <w:szCs w:val="20"/>
        </w:rPr>
        <w:t>Az intézményi költségvetések meghatározása</w:t>
      </w:r>
    </w:p>
    <w:p w14:paraId="3D9C0120" w14:textId="779906CF" w:rsidR="00BC7BC2" w:rsidRPr="00BC7BC2" w:rsidRDefault="00BC7BC2" w:rsidP="00BC7BC2">
      <w:pPr>
        <w:pStyle w:val="Listaszerbekezds"/>
        <w:numPr>
          <w:ilvl w:val="0"/>
          <w:numId w:val="19"/>
        </w:numPr>
        <w:overflowPunct w:val="0"/>
        <w:autoSpaceDE w:val="0"/>
        <w:autoSpaceDN w:val="0"/>
        <w:adjustRightInd w:val="0"/>
        <w:jc w:val="center"/>
        <w:textAlignment w:val="baseline"/>
        <w:rPr>
          <w:b/>
          <w:szCs w:val="20"/>
        </w:rPr>
      </w:pPr>
      <w:r>
        <w:rPr>
          <w:b/>
          <w:szCs w:val="20"/>
        </w:rPr>
        <w:t>§</w:t>
      </w:r>
    </w:p>
    <w:p w14:paraId="7238006D" w14:textId="77777777" w:rsidR="001D5C9A" w:rsidRPr="0059156A" w:rsidRDefault="001D5C9A" w:rsidP="001D5C9A">
      <w:pPr>
        <w:overflowPunct w:val="0"/>
        <w:autoSpaceDE w:val="0"/>
        <w:autoSpaceDN w:val="0"/>
        <w:adjustRightInd w:val="0"/>
        <w:jc w:val="center"/>
        <w:textAlignment w:val="baseline"/>
        <w:rPr>
          <w:b/>
          <w:szCs w:val="20"/>
        </w:rPr>
      </w:pPr>
    </w:p>
    <w:p w14:paraId="69754F0E" w14:textId="77777777" w:rsidR="001D5C9A" w:rsidRPr="0059156A" w:rsidRDefault="001D5C9A" w:rsidP="001D5C9A">
      <w:pPr>
        <w:numPr>
          <w:ilvl w:val="0"/>
          <w:numId w:val="1"/>
        </w:numPr>
        <w:overflowPunct w:val="0"/>
        <w:autoSpaceDE w:val="0"/>
        <w:autoSpaceDN w:val="0"/>
        <w:adjustRightInd w:val="0"/>
        <w:jc w:val="both"/>
        <w:textAlignment w:val="baseline"/>
        <w:rPr>
          <w:szCs w:val="20"/>
        </w:rPr>
      </w:pPr>
      <w:r w:rsidRPr="0059156A">
        <w:rPr>
          <w:szCs w:val="20"/>
        </w:rPr>
        <w:t xml:space="preserve">Az Önkormányzat irányítása alá tartozó költségvetési szervek éves költségvetését e rendelet határozza meg. Az önkormányzat irányítása alá nem tartozó, de az önkormányzat törvényben előírt kötelező feladatainak ellátását biztosító (társult) intézmények és költségvetési szervek irányító szerve részére az önkormányzat intézményfinanszírozást működési célú átadott pénzeszközként biztosít. </w:t>
      </w:r>
    </w:p>
    <w:p w14:paraId="5466B6DC" w14:textId="77777777" w:rsidR="001D5C9A" w:rsidRPr="0059156A" w:rsidRDefault="001D5C9A" w:rsidP="001D5C9A">
      <w:pPr>
        <w:numPr>
          <w:ilvl w:val="0"/>
          <w:numId w:val="1"/>
        </w:numPr>
        <w:overflowPunct w:val="0"/>
        <w:autoSpaceDE w:val="0"/>
        <w:autoSpaceDN w:val="0"/>
        <w:adjustRightInd w:val="0"/>
        <w:jc w:val="both"/>
        <w:textAlignment w:val="baseline"/>
        <w:rPr>
          <w:szCs w:val="20"/>
        </w:rPr>
      </w:pPr>
      <w:r w:rsidRPr="0059156A">
        <w:rPr>
          <w:szCs w:val="20"/>
        </w:rPr>
        <w:t>A képviselő-testület az Önkormányzat által fenntartott Gondozási Központ bentlakásos szociális intézmény éves költségvetését e rendeletben határozza meg.</w:t>
      </w:r>
    </w:p>
    <w:p w14:paraId="0381E98C" w14:textId="77777777" w:rsidR="001D5C9A" w:rsidRPr="0059156A" w:rsidRDefault="001D5C9A" w:rsidP="001D5C9A">
      <w:pPr>
        <w:numPr>
          <w:ilvl w:val="0"/>
          <w:numId w:val="1"/>
        </w:numPr>
        <w:overflowPunct w:val="0"/>
        <w:autoSpaceDE w:val="0"/>
        <w:autoSpaceDN w:val="0"/>
        <w:adjustRightInd w:val="0"/>
        <w:jc w:val="both"/>
        <w:textAlignment w:val="baseline"/>
        <w:rPr>
          <w:szCs w:val="20"/>
        </w:rPr>
      </w:pPr>
      <w:r w:rsidRPr="0059156A">
        <w:rPr>
          <w:szCs w:val="20"/>
        </w:rPr>
        <w:t>A képviselő-testület az Önkormá</w:t>
      </w:r>
      <w:r>
        <w:rPr>
          <w:szCs w:val="20"/>
        </w:rPr>
        <w:t>n</w:t>
      </w:r>
      <w:r w:rsidRPr="0059156A">
        <w:rPr>
          <w:szCs w:val="20"/>
        </w:rPr>
        <w:t>yzat által fenntartott Tündérkert Óvoda köznevelési intézmény éves költségvetését e rendeletben határozza meg.</w:t>
      </w:r>
    </w:p>
    <w:p w14:paraId="29E9483F" w14:textId="77777777" w:rsidR="001D5C9A" w:rsidRPr="0059156A" w:rsidRDefault="001D5C9A" w:rsidP="001D5C9A">
      <w:pPr>
        <w:numPr>
          <w:ilvl w:val="0"/>
          <w:numId w:val="1"/>
        </w:numPr>
        <w:overflowPunct w:val="0"/>
        <w:autoSpaceDE w:val="0"/>
        <w:autoSpaceDN w:val="0"/>
        <w:adjustRightInd w:val="0"/>
        <w:jc w:val="both"/>
        <w:textAlignment w:val="baseline"/>
        <w:rPr>
          <w:szCs w:val="20"/>
        </w:rPr>
      </w:pPr>
      <w:r w:rsidRPr="0059156A">
        <w:rPr>
          <w:szCs w:val="20"/>
        </w:rPr>
        <w:t>A képviselő-testület a Dél-Bihar Négycentrum Terület- és Vidékfejlesztési Társulás által fenntartott Dél-Bihari Szociális Szolgáltató Központ által ellátott szociális és gyermekjóléti alapszolgáltatá</w:t>
      </w:r>
      <w:r>
        <w:rPr>
          <w:szCs w:val="20"/>
        </w:rPr>
        <w:t>s</w:t>
      </w:r>
      <w:r w:rsidRPr="0059156A">
        <w:rPr>
          <w:szCs w:val="20"/>
        </w:rPr>
        <w:t>i feladatok ellátásához szükséges önkormányzati éves működési hozzájárulás összegét e rendelet szerint hagyja jóvá, egyidejűleg elrendeli a jóváhagyott hozzájárulás időarányos átadását az irányító szerv részére.</w:t>
      </w:r>
    </w:p>
    <w:p w14:paraId="75856F0D" w14:textId="77777777" w:rsidR="001D5C9A" w:rsidRPr="0059156A" w:rsidRDefault="001D5C9A" w:rsidP="001D5C9A">
      <w:pPr>
        <w:overflowPunct w:val="0"/>
        <w:autoSpaceDE w:val="0"/>
        <w:autoSpaceDN w:val="0"/>
        <w:adjustRightInd w:val="0"/>
        <w:textAlignment w:val="baseline"/>
        <w:rPr>
          <w:b/>
          <w:szCs w:val="20"/>
        </w:rPr>
      </w:pPr>
    </w:p>
    <w:p w14:paraId="409AAE58" w14:textId="44A72D8F" w:rsidR="001D5C9A" w:rsidRDefault="001D5C9A" w:rsidP="001D5C9A">
      <w:pPr>
        <w:overflowPunct w:val="0"/>
        <w:autoSpaceDE w:val="0"/>
        <w:autoSpaceDN w:val="0"/>
        <w:adjustRightInd w:val="0"/>
        <w:jc w:val="center"/>
        <w:textAlignment w:val="baseline"/>
        <w:rPr>
          <w:b/>
          <w:szCs w:val="20"/>
        </w:rPr>
      </w:pPr>
      <w:r w:rsidRPr="0059156A">
        <w:rPr>
          <w:b/>
          <w:szCs w:val="20"/>
        </w:rPr>
        <w:t>Az egyes költségvetési tételek, keretek meghatározása</w:t>
      </w:r>
    </w:p>
    <w:p w14:paraId="5C8B9240" w14:textId="4AB5D572" w:rsidR="00BC7BC2" w:rsidRPr="00BC7BC2" w:rsidRDefault="00BC7BC2" w:rsidP="00BC7BC2">
      <w:pPr>
        <w:pStyle w:val="Listaszerbekezds"/>
        <w:numPr>
          <w:ilvl w:val="0"/>
          <w:numId w:val="19"/>
        </w:numPr>
        <w:overflowPunct w:val="0"/>
        <w:autoSpaceDE w:val="0"/>
        <w:autoSpaceDN w:val="0"/>
        <w:adjustRightInd w:val="0"/>
        <w:jc w:val="center"/>
        <w:textAlignment w:val="baseline"/>
        <w:rPr>
          <w:b/>
          <w:szCs w:val="20"/>
        </w:rPr>
      </w:pPr>
      <w:r>
        <w:rPr>
          <w:b/>
          <w:szCs w:val="20"/>
        </w:rPr>
        <w:t>§</w:t>
      </w:r>
    </w:p>
    <w:p w14:paraId="091F4F2C" w14:textId="77777777" w:rsidR="001D5C9A" w:rsidRPr="0059156A" w:rsidRDefault="001D5C9A" w:rsidP="001D5C9A">
      <w:pPr>
        <w:overflowPunct w:val="0"/>
        <w:autoSpaceDE w:val="0"/>
        <w:autoSpaceDN w:val="0"/>
        <w:adjustRightInd w:val="0"/>
        <w:jc w:val="center"/>
        <w:textAlignment w:val="baseline"/>
        <w:rPr>
          <w:b/>
          <w:szCs w:val="20"/>
        </w:rPr>
      </w:pPr>
    </w:p>
    <w:p w14:paraId="112CFF5D" w14:textId="77777777" w:rsidR="001D5C9A" w:rsidRPr="0059156A" w:rsidRDefault="001D5C9A" w:rsidP="001D5C9A">
      <w:pPr>
        <w:numPr>
          <w:ilvl w:val="0"/>
          <w:numId w:val="2"/>
        </w:numPr>
        <w:overflowPunct w:val="0"/>
        <w:autoSpaceDE w:val="0"/>
        <w:autoSpaceDN w:val="0"/>
        <w:adjustRightInd w:val="0"/>
        <w:ind w:left="357" w:hanging="357"/>
        <w:jc w:val="both"/>
        <w:textAlignment w:val="baseline"/>
      </w:pPr>
      <w:r w:rsidRPr="0059156A">
        <w:t>A Képviselő-testület az Önkormányzat saját forrásai terhére a képviselő-testület hivatalánál foglalkoztatott köztisztviselők illetményalapját 2023. évben 52.000 Ft-ban határozza meg.</w:t>
      </w:r>
    </w:p>
    <w:p w14:paraId="064D44FE" w14:textId="77777777" w:rsidR="001D5C9A" w:rsidRPr="0059156A" w:rsidRDefault="001D5C9A" w:rsidP="001D5C9A">
      <w:pPr>
        <w:numPr>
          <w:ilvl w:val="0"/>
          <w:numId w:val="2"/>
        </w:numPr>
        <w:overflowPunct w:val="0"/>
        <w:autoSpaceDE w:val="0"/>
        <w:autoSpaceDN w:val="0"/>
        <w:adjustRightInd w:val="0"/>
        <w:ind w:left="357" w:hanging="357"/>
        <w:jc w:val="both"/>
        <w:textAlignment w:val="baseline"/>
      </w:pPr>
      <w:r w:rsidRPr="0059156A">
        <w:t>A Képviselő-testület hivatalánál foglalkoztatott köztisztviselő havonta a központi költségvetésről szóló törvényben meghatározott mértékű bankszámla-hozzájárulásra jogosult, melyet félévente utólag, egyösszegben kell kifizetni.</w:t>
      </w:r>
    </w:p>
    <w:p w14:paraId="5D5C6C35" w14:textId="77777777" w:rsidR="001D5C9A" w:rsidRPr="0059156A" w:rsidRDefault="001D5C9A" w:rsidP="001D5C9A">
      <w:pPr>
        <w:numPr>
          <w:ilvl w:val="0"/>
          <w:numId w:val="2"/>
        </w:numPr>
        <w:overflowPunct w:val="0"/>
        <w:autoSpaceDE w:val="0"/>
        <w:autoSpaceDN w:val="0"/>
        <w:adjustRightInd w:val="0"/>
        <w:ind w:left="357" w:hanging="357"/>
        <w:jc w:val="both"/>
        <w:textAlignment w:val="baseline"/>
      </w:pPr>
      <w:r w:rsidRPr="0059156A">
        <w:t>A Képviselő-testület hivatalának köztisztviselője számára a Közszolgálati Tisztviselők Napja, július 1-je munkaszüneti nap, amellyel összefüggésben keletkező többletköltségek fedezetét az Önkormányzat saját bevételeiből biztosítja.</w:t>
      </w:r>
    </w:p>
    <w:p w14:paraId="3DB02657" w14:textId="77777777" w:rsidR="001D5C9A" w:rsidRPr="0059156A" w:rsidRDefault="001D5C9A" w:rsidP="001D5C9A">
      <w:pPr>
        <w:numPr>
          <w:ilvl w:val="0"/>
          <w:numId w:val="2"/>
        </w:numPr>
        <w:overflowPunct w:val="0"/>
        <w:autoSpaceDE w:val="0"/>
        <w:autoSpaceDN w:val="0"/>
        <w:adjustRightInd w:val="0"/>
        <w:ind w:left="357" w:hanging="357"/>
        <w:jc w:val="both"/>
        <w:textAlignment w:val="baseline"/>
      </w:pPr>
      <w:r w:rsidRPr="0059156A">
        <w:t>A képviselő-testület a közalkalmazotti illetménypótlék számítási alapját 20.000 Ft-ban határozza meg.</w:t>
      </w:r>
    </w:p>
    <w:p w14:paraId="29BB9F77" w14:textId="77777777" w:rsidR="001D5C9A" w:rsidRPr="0059156A" w:rsidRDefault="001D5C9A" w:rsidP="001D5C9A">
      <w:pPr>
        <w:numPr>
          <w:ilvl w:val="0"/>
          <w:numId w:val="2"/>
        </w:numPr>
        <w:overflowPunct w:val="0"/>
        <w:autoSpaceDE w:val="0"/>
        <w:autoSpaceDN w:val="0"/>
        <w:adjustRightInd w:val="0"/>
        <w:ind w:left="357" w:hanging="357"/>
        <w:jc w:val="both"/>
        <w:textAlignment w:val="baseline"/>
      </w:pPr>
      <w:r w:rsidRPr="0059156A">
        <w:t>A Képviselő-testület az Önkormányzat irányítása alá tartozó költségvetési szerveknél a foglalkoztatottak éves cafeteria keretét nettó 72.000.- Ft/év összegben határozza meg.</w:t>
      </w:r>
    </w:p>
    <w:p w14:paraId="7F2C7906" w14:textId="77777777" w:rsidR="005A5013" w:rsidRDefault="005A5013" w:rsidP="001D5C9A">
      <w:pPr>
        <w:overflowPunct w:val="0"/>
        <w:autoSpaceDE w:val="0"/>
        <w:autoSpaceDN w:val="0"/>
        <w:adjustRightInd w:val="0"/>
        <w:ind w:left="456" w:hanging="456"/>
        <w:jc w:val="center"/>
        <w:textAlignment w:val="baseline"/>
        <w:rPr>
          <w:b/>
          <w:szCs w:val="20"/>
        </w:rPr>
      </w:pPr>
    </w:p>
    <w:p w14:paraId="683EC39F" w14:textId="3CCA4B9C" w:rsidR="001D5C9A" w:rsidRDefault="001D5C9A" w:rsidP="001D5C9A">
      <w:pPr>
        <w:overflowPunct w:val="0"/>
        <w:autoSpaceDE w:val="0"/>
        <w:autoSpaceDN w:val="0"/>
        <w:adjustRightInd w:val="0"/>
        <w:ind w:left="456" w:hanging="456"/>
        <w:jc w:val="center"/>
        <w:textAlignment w:val="baseline"/>
        <w:rPr>
          <w:b/>
          <w:szCs w:val="20"/>
        </w:rPr>
      </w:pPr>
      <w:r w:rsidRPr="0059156A">
        <w:rPr>
          <w:b/>
          <w:szCs w:val="20"/>
        </w:rPr>
        <w:t>A költségvetés részletezését tartalmazó mellékletek elfogadása</w:t>
      </w:r>
    </w:p>
    <w:p w14:paraId="37C3674E" w14:textId="5846BE3A" w:rsidR="00BC7BC2" w:rsidRPr="00BC7BC2" w:rsidRDefault="00BC7BC2" w:rsidP="00BC7BC2">
      <w:pPr>
        <w:pStyle w:val="Listaszerbekezds"/>
        <w:numPr>
          <w:ilvl w:val="0"/>
          <w:numId w:val="19"/>
        </w:numPr>
        <w:overflowPunct w:val="0"/>
        <w:autoSpaceDE w:val="0"/>
        <w:autoSpaceDN w:val="0"/>
        <w:adjustRightInd w:val="0"/>
        <w:jc w:val="center"/>
        <w:textAlignment w:val="baseline"/>
        <w:rPr>
          <w:b/>
          <w:szCs w:val="20"/>
        </w:rPr>
      </w:pPr>
      <w:r>
        <w:rPr>
          <w:b/>
          <w:szCs w:val="20"/>
        </w:rPr>
        <w:t>§</w:t>
      </w:r>
    </w:p>
    <w:p w14:paraId="4AE3922A" w14:textId="77777777" w:rsidR="001D5C9A" w:rsidRPr="0059156A" w:rsidRDefault="001D5C9A" w:rsidP="001D5C9A">
      <w:pPr>
        <w:overflowPunct w:val="0"/>
        <w:autoSpaceDE w:val="0"/>
        <w:autoSpaceDN w:val="0"/>
        <w:adjustRightInd w:val="0"/>
        <w:ind w:left="456" w:hanging="456"/>
        <w:jc w:val="center"/>
        <w:textAlignment w:val="baseline"/>
        <w:rPr>
          <w:b/>
          <w:szCs w:val="20"/>
        </w:rPr>
      </w:pPr>
    </w:p>
    <w:p w14:paraId="176B2236" w14:textId="77777777" w:rsidR="001D5C9A" w:rsidRPr="0059156A" w:rsidRDefault="001D5C9A" w:rsidP="001D5C9A">
      <w:pPr>
        <w:numPr>
          <w:ilvl w:val="0"/>
          <w:numId w:val="3"/>
        </w:numPr>
        <w:overflowPunct w:val="0"/>
        <w:autoSpaceDE w:val="0"/>
        <w:autoSpaceDN w:val="0"/>
        <w:adjustRightInd w:val="0"/>
        <w:ind w:left="456" w:hanging="456"/>
        <w:jc w:val="both"/>
        <w:textAlignment w:val="baseline"/>
        <w:rPr>
          <w:szCs w:val="20"/>
        </w:rPr>
      </w:pPr>
      <w:r w:rsidRPr="0059156A">
        <w:rPr>
          <w:szCs w:val="20"/>
        </w:rPr>
        <w:t xml:space="preserve">A költségvetési bevételek forrásonkénti, a költségvetési kiadások jogcímenkénti megoszlását önkormányzati szinten, továbbá a finanszírozási bevételeket és kiadásokat, a költségvetési bevételek és költségvetési kiadások előirányzat csoportok, kiemelt előirányzatok és azon belül kötelező feladatok, önként vállalt és államigazgatási feladatok szerinti bontásban a rendelet </w:t>
      </w:r>
      <w:r w:rsidRPr="0059156A">
        <w:rPr>
          <w:i/>
          <w:szCs w:val="20"/>
        </w:rPr>
        <w:t>1. melléklete</w:t>
      </w:r>
      <w:r w:rsidRPr="0059156A">
        <w:rPr>
          <w:szCs w:val="20"/>
        </w:rPr>
        <w:t xml:space="preserve"> alapján határozza meg a Képviselő-testület.</w:t>
      </w:r>
    </w:p>
    <w:p w14:paraId="4E65CC36" w14:textId="77777777" w:rsidR="001D5C9A" w:rsidRPr="0059156A" w:rsidRDefault="001D5C9A" w:rsidP="001D5C9A">
      <w:pPr>
        <w:overflowPunct w:val="0"/>
        <w:autoSpaceDE w:val="0"/>
        <w:autoSpaceDN w:val="0"/>
        <w:adjustRightInd w:val="0"/>
        <w:spacing w:before="120"/>
        <w:ind w:left="426" w:hanging="426"/>
        <w:jc w:val="both"/>
        <w:textAlignment w:val="baseline"/>
        <w:rPr>
          <w:szCs w:val="20"/>
        </w:rPr>
      </w:pPr>
      <w:r w:rsidRPr="0059156A">
        <w:rPr>
          <w:szCs w:val="20"/>
        </w:rPr>
        <w:lastRenderedPageBreak/>
        <w:t>(2)</w:t>
      </w:r>
      <w:r w:rsidRPr="0059156A">
        <w:rPr>
          <w:szCs w:val="20"/>
        </w:rPr>
        <w:tab/>
        <w:t xml:space="preserve">A működési és felhalmozási bevételek és kiadások előirányzatai mérlegszerű bemutatását önkormányzati szinten a </w:t>
      </w:r>
      <w:r w:rsidRPr="0059156A">
        <w:rPr>
          <w:i/>
          <w:szCs w:val="20"/>
        </w:rPr>
        <w:t>2. melléklet</w:t>
      </w:r>
      <w:r w:rsidRPr="0059156A">
        <w:rPr>
          <w:szCs w:val="20"/>
        </w:rPr>
        <w:t xml:space="preserve"> részletezi.</w:t>
      </w:r>
    </w:p>
    <w:p w14:paraId="32581DA4" w14:textId="77777777" w:rsidR="001D5C9A" w:rsidRPr="0059156A" w:rsidRDefault="001D5C9A" w:rsidP="001D5C9A">
      <w:pPr>
        <w:tabs>
          <w:tab w:val="left" w:pos="456"/>
        </w:tabs>
        <w:overflowPunct w:val="0"/>
        <w:autoSpaceDE w:val="0"/>
        <w:autoSpaceDN w:val="0"/>
        <w:adjustRightInd w:val="0"/>
        <w:spacing w:before="120"/>
        <w:ind w:left="456" w:hanging="456"/>
        <w:jc w:val="both"/>
        <w:textAlignment w:val="baseline"/>
        <w:rPr>
          <w:szCs w:val="20"/>
        </w:rPr>
      </w:pPr>
      <w:r w:rsidRPr="0059156A">
        <w:rPr>
          <w:szCs w:val="20"/>
        </w:rPr>
        <w:t>(3)</w:t>
      </w:r>
      <w:r w:rsidRPr="0059156A">
        <w:rPr>
          <w:szCs w:val="20"/>
        </w:rPr>
        <w:tab/>
        <w:t xml:space="preserve">Az önkormányzat adósságot keletkeztető ügyletekből és kezességvállalásokból fennálló kötelezettségeit a </w:t>
      </w:r>
      <w:r w:rsidRPr="0059156A">
        <w:rPr>
          <w:i/>
          <w:szCs w:val="20"/>
        </w:rPr>
        <w:t>3.</w:t>
      </w:r>
      <w:r w:rsidRPr="0059156A">
        <w:rPr>
          <w:szCs w:val="20"/>
        </w:rPr>
        <w:t xml:space="preserve"> </w:t>
      </w:r>
      <w:r w:rsidRPr="0059156A">
        <w:rPr>
          <w:i/>
          <w:szCs w:val="20"/>
        </w:rPr>
        <w:t xml:space="preserve">melléklet </w:t>
      </w:r>
      <w:r w:rsidRPr="0059156A">
        <w:rPr>
          <w:szCs w:val="20"/>
        </w:rPr>
        <w:t>részletezi.</w:t>
      </w:r>
    </w:p>
    <w:p w14:paraId="7975F73D" w14:textId="77777777" w:rsidR="001D5C9A" w:rsidRPr="0059156A" w:rsidRDefault="001D5C9A" w:rsidP="001D5C9A">
      <w:pPr>
        <w:tabs>
          <w:tab w:val="left" w:pos="456"/>
        </w:tabs>
        <w:overflowPunct w:val="0"/>
        <w:autoSpaceDE w:val="0"/>
        <w:autoSpaceDN w:val="0"/>
        <w:adjustRightInd w:val="0"/>
        <w:spacing w:before="120"/>
        <w:ind w:left="456" w:hanging="456"/>
        <w:jc w:val="both"/>
        <w:textAlignment w:val="baseline"/>
        <w:rPr>
          <w:szCs w:val="20"/>
        </w:rPr>
      </w:pPr>
      <w:r w:rsidRPr="0059156A">
        <w:rPr>
          <w:szCs w:val="20"/>
        </w:rPr>
        <w:t>(4)</w:t>
      </w:r>
      <w:r w:rsidRPr="0059156A">
        <w:rPr>
          <w:szCs w:val="20"/>
        </w:rPr>
        <w:tab/>
        <w:t xml:space="preserve">Az önkormányzat saját bevételeinek részletezését az adósságot keletkeztető ügyletből származó tárgyévi fizetési kötelezettség megállapításához a </w:t>
      </w:r>
      <w:r w:rsidRPr="0059156A">
        <w:rPr>
          <w:i/>
          <w:szCs w:val="20"/>
        </w:rPr>
        <w:t>4. melléklet</w:t>
      </w:r>
      <w:r w:rsidRPr="0059156A">
        <w:rPr>
          <w:szCs w:val="20"/>
        </w:rPr>
        <w:t xml:space="preserve"> tartalmazza. </w:t>
      </w:r>
    </w:p>
    <w:p w14:paraId="3D9AD71F" w14:textId="77777777" w:rsidR="001D5C9A" w:rsidRPr="0059156A" w:rsidRDefault="001D5C9A" w:rsidP="001D5C9A">
      <w:pPr>
        <w:tabs>
          <w:tab w:val="left" w:pos="456"/>
        </w:tabs>
        <w:overflowPunct w:val="0"/>
        <w:autoSpaceDE w:val="0"/>
        <w:autoSpaceDN w:val="0"/>
        <w:adjustRightInd w:val="0"/>
        <w:spacing w:before="120"/>
        <w:ind w:left="456" w:hanging="456"/>
        <w:jc w:val="both"/>
        <w:textAlignment w:val="baseline"/>
        <w:rPr>
          <w:szCs w:val="20"/>
        </w:rPr>
      </w:pPr>
      <w:r w:rsidRPr="0059156A">
        <w:rPr>
          <w:szCs w:val="20"/>
        </w:rPr>
        <w:t>(5)</w:t>
      </w:r>
      <w:r w:rsidRPr="0059156A">
        <w:rPr>
          <w:szCs w:val="20"/>
        </w:rPr>
        <w:tab/>
        <w:t xml:space="preserve">Az önkormányzat 2023. évi adósságot keletkeztető fejlesztési céljait az </w:t>
      </w:r>
      <w:r w:rsidRPr="0059156A">
        <w:rPr>
          <w:i/>
          <w:szCs w:val="20"/>
        </w:rPr>
        <w:t>5.</w:t>
      </w:r>
      <w:r w:rsidRPr="0059156A">
        <w:rPr>
          <w:szCs w:val="20"/>
        </w:rPr>
        <w:t> </w:t>
      </w:r>
      <w:r w:rsidRPr="0059156A">
        <w:rPr>
          <w:i/>
          <w:szCs w:val="20"/>
        </w:rPr>
        <w:t>melléklet</w:t>
      </w:r>
      <w:r w:rsidRPr="0059156A">
        <w:rPr>
          <w:szCs w:val="20"/>
        </w:rPr>
        <w:t xml:space="preserve"> részletezi.</w:t>
      </w:r>
    </w:p>
    <w:p w14:paraId="783B92C1" w14:textId="77777777" w:rsidR="001D5C9A" w:rsidRPr="0059156A" w:rsidRDefault="001D5C9A" w:rsidP="001D5C9A">
      <w:pPr>
        <w:tabs>
          <w:tab w:val="left" w:pos="456"/>
        </w:tabs>
        <w:overflowPunct w:val="0"/>
        <w:autoSpaceDE w:val="0"/>
        <w:autoSpaceDN w:val="0"/>
        <w:adjustRightInd w:val="0"/>
        <w:spacing w:before="120"/>
        <w:ind w:left="456" w:hanging="456"/>
        <w:jc w:val="both"/>
        <w:textAlignment w:val="baseline"/>
        <w:rPr>
          <w:szCs w:val="20"/>
        </w:rPr>
      </w:pPr>
      <w:r w:rsidRPr="0059156A">
        <w:rPr>
          <w:szCs w:val="20"/>
        </w:rPr>
        <w:t>(6)</w:t>
      </w:r>
      <w:r w:rsidRPr="0059156A">
        <w:rPr>
          <w:szCs w:val="20"/>
        </w:rPr>
        <w:tab/>
        <w:t xml:space="preserve">Az önkormányzat költségvetésében szereplő beruházások kiadásainak beruházásonkénti részletezését a </w:t>
      </w:r>
      <w:r w:rsidRPr="0059156A">
        <w:rPr>
          <w:i/>
          <w:szCs w:val="20"/>
        </w:rPr>
        <w:t>6. melléklet</w:t>
      </w:r>
      <w:r w:rsidRPr="0059156A">
        <w:rPr>
          <w:szCs w:val="20"/>
        </w:rPr>
        <w:t xml:space="preserve"> szerint határozza meg.</w:t>
      </w:r>
    </w:p>
    <w:p w14:paraId="2079F5CB" w14:textId="77777777" w:rsidR="001D5C9A" w:rsidRPr="0059156A" w:rsidRDefault="001D5C9A" w:rsidP="001D5C9A">
      <w:pPr>
        <w:tabs>
          <w:tab w:val="left" w:pos="456"/>
        </w:tabs>
        <w:overflowPunct w:val="0"/>
        <w:autoSpaceDE w:val="0"/>
        <w:autoSpaceDN w:val="0"/>
        <w:adjustRightInd w:val="0"/>
        <w:spacing w:before="120"/>
        <w:ind w:left="456" w:hanging="456"/>
        <w:jc w:val="both"/>
        <w:textAlignment w:val="baseline"/>
        <w:rPr>
          <w:szCs w:val="20"/>
        </w:rPr>
      </w:pPr>
      <w:r w:rsidRPr="0059156A">
        <w:rPr>
          <w:szCs w:val="20"/>
        </w:rPr>
        <w:t>(7)</w:t>
      </w:r>
      <w:r w:rsidRPr="0059156A">
        <w:rPr>
          <w:szCs w:val="20"/>
        </w:rPr>
        <w:tab/>
        <w:t xml:space="preserve">Az önkormányzat költségvetésében szereplő felújítások kiadásait felújításonként a </w:t>
      </w:r>
      <w:r w:rsidRPr="0059156A">
        <w:rPr>
          <w:i/>
          <w:szCs w:val="20"/>
        </w:rPr>
        <w:t>7.</w:t>
      </w:r>
      <w:r w:rsidRPr="0059156A">
        <w:rPr>
          <w:szCs w:val="20"/>
        </w:rPr>
        <w:t xml:space="preserve"> </w:t>
      </w:r>
      <w:r w:rsidRPr="0059156A">
        <w:rPr>
          <w:i/>
          <w:szCs w:val="20"/>
        </w:rPr>
        <w:t xml:space="preserve">melléklet </w:t>
      </w:r>
      <w:r w:rsidRPr="0059156A">
        <w:rPr>
          <w:szCs w:val="20"/>
        </w:rPr>
        <w:t>szerint részletezi.</w:t>
      </w:r>
    </w:p>
    <w:p w14:paraId="01D73402" w14:textId="77777777" w:rsidR="001D5C9A" w:rsidRPr="0059156A" w:rsidRDefault="001D5C9A" w:rsidP="001D5C9A">
      <w:pPr>
        <w:tabs>
          <w:tab w:val="left" w:pos="456"/>
        </w:tabs>
        <w:overflowPunct w:val="0"/>
        <w:autoSpaceDE w:val="0"/>
        <w:autoSpaceDN w:val="0"/>
        <w:adjustRightInd w:val="0"/>
        <w:spacing w:before="120"/>
        <w:ind w:left="456" w:hanging="456"/>
        <w:jc w:val="both"/>
        <w:textAlignment w:val="baseline"/>
        <w:rPr>
          <w:szCs w:val="20"/>
        </w:rPr>
      </w:pPr>
      <w:r w:rsidRPr="0059156A">
        <w:rPr>
          <w:szCs w:val="20"/>
        </w:rPr>
        <w:t xml:space="preserve">(8) A </w:t>
      </w:r>
      <w:r w:rsidRPr="0059156A">
        <w:rPr>
          <w:i/>
          <w:szCs w:val="20"/>
        </w:rPr>
        <w:t xml:space="preserve">8. számú </w:t>
      </w:r>
      <w:r w:rsidRPr="0059156A">
        <w:rPr>
          <w:szCs w:val="20"/>
        </w:rPr>
        <w:t>melléklet az Európai Uniós támogatásból megvalósuló projektek bevételeit, kiadásait, hozzájárulásait tartalmazza.</w:t>
      </w:r>
    </w:p>
    <w:p w14:paraId="37F2DA3D" w14:textId="77777777" w:rsidR="001D5C9A" w:rsidRPr="0059156A" w:rsidRDefault="001D5C9A" w:rsidP="001D5C9A">
      <w:pPr>
        <w:tabs>
          <w:tab w:val="left" w:pos="456"/>
        </w:tabs>
        <w:overflowPunct w:val="0"/>
        <w:autoSpaceDE w:val="0"/>
        <w:autoSpaceDN w:val="0"/>
        <w:adjustRightInd w:val="0"/>
        <w:spacing w:before="120"/>
        <w:ind w:left="456" w:hanging="456"/>
        <w:jc w:val="both"/>
        <w:textAlignment w:val="baseline"/>
        <w:rPr>
          <w:szCs w:val="20"/>
        </w:rPr>
      </w:pPr>
      <w:r w:rsidRPr="0059156A">
        <w:rPr>
          <w:szCs w:val="20"/>
        </w:rPr>
        <w:t>(9)</w:t>
      </w:r>
      <w:r w:rsidRPr="0059156A">
        <w:rPr>
          <w:szCs w:val="20"/>
        </w:rPr>
        <w:tab/>
        <w:t xml:space="preserve">A bevételek és kiadások önkormányzati, továbbá költségvetési szervenkénti megoszlását a </w:t>
      </w:r>
      <w:r w:rsidRPr="0059156A">
        <w:rPr>
          <w:i/>
          <w:szCs w:val="20"/>
        </w:rPr>
        <w:t xml:space="preserve">9. mellékletek </w:t>
      </w:r>
      <w:r w:rsidRPr="0059156A">
        <w:rPr>
          <w:szCs w:val="20"/>
        </w:rPr>
        <w:t>szerint határozza meg.</w:t>
      </w:r>
    </w:p>
    <w:p w14:paraId="7AAB21C3" w14:textId="77777777" w:rsidR="001D5C9A" w:rsidRPr="0059156A" w:rsidRDefault="001D5C9A" w:rsidP="001D5C9A">
      <w:pPr>
        <w:tabs>
          <w:tab w:val="left" w:pos="456"/>
        </w:tabs>
        <w:overflowPunct w:val="0"/>
        <w:autoSpaceDE w:val="0"/>
        <w:autoSpaceDN w:val="0"/>
        <w:adjustRightInd w:val="0"/>
        <w:spacing w:before="120"/>
        <w:ind w:left="456" w:hanging="456"/>
        <w:jc w:val="both"/>
        <w:textAlignment w:val="baseline"/>
        <w:rPr>
          <w:szCs w:val="20"/>
        </w:rPr>
      </w:pPr>
      <w:r w:rsidRPr="0059156A">
        <w:rPr>
          <w:szCs w:val="20"/>
        </w:rPr>
        <w:t xml:space="preserve">(10) Az adatszolgáltatás az elismert tartozásállományokról a </w:t>
      </w:r>
      <w:r w:rsidRPr="0059156A">
        <w:rPr>
          <w:i/>
          <w:szCs w:val="20"/>
        </w:rPr>
        <w:t>10. mellékletek</w:t>
      </w:r>
      <w:r w:rsidRPr="0059156A">
        <w:rPr>
          <w:szCs w:val="20"/>
        </w:rPr>
        <w:t xml:space="preserve"> tartalmazza.</w:t>
      </w:r>
    </w:p>
    <w:p w14:paraId="123B3140" w14:textId="77777777" w:rsidR="001D5C9A" w:rsidRPr="0059156A" w:rsidRDefault="001D5C9A" w:rsidP="001D5C9A">
      <w:pPr>
        <w:tabs>
          <w:tab w:val="left" w:pos="456"/>
        </w:tabs>
        <w:overflowPunct w:val="0"/>
        <w:autoSpaceDE w:val="0"/>
        <w:autoSpaceDN w:val="0"/>
        <w:adjustRightInd w:val="0"/>
        <w:spacing w:before="120"/>
        <w:ind w:left="456" w:hanging="456"/>
        <w:jc w:val="both"/>
        <w:textAlignment w:val="baseline"/>
        <w:rPr>
          <w:szCs w:val="20"/>
        </w:rPr>
      </w:pPr>
      <w:r w:rsidRPr="0059156A">
        <w:rPr>
          <w:szCs w:val="20"/>
        </w:rPr>
        <w:t xml:space="preserve">(11) A 2023. évi általános működési és ágazati feladatok támogatásának alakulása jogcímenként a </w:t>
      </w:r>
      <w:r w:rsidRPr="0059156A">
        <w:rPr>
          <w:i/>
          <w:szCs w:val="20"/>
        </w:rPr>
        <w:t>11. melléklet</w:t>
      </w:r>
      <w:r w:rsidRPr="0059156A">
        <w:rPr>
          <w:szCs w:val="20"/>
        </w:rPr>
        <w:t xml:space="preserve"> szerint alakul.</w:t>
      </w:r>
    </w:p>
    <w:p w14:paraId="03DD1E06" w14:textId="77777777" w:rsidR="001D5C9A" w:rsidRPr="0059156A" w:rsidRDefault="001D5C9A" w:rsidP="001D5C9A">
      <w:pPr>
        <w:tabs>
          <w:tab w:val="left" w:pos="456"/>
        </w:tabs>
        <w:overflowPunct w:val="0"/>
        <w:autoSpaceDE w:val="0"/>
        <w:autoSpaceDN w:val="0"/>
        <w:adjustRightInd w:val="0"/>
        <w:spacing w:before="120"/>
        <w:ind w:left="456" w:hanging="456"/>
        <w:jc w:val="both"/>
        <w:textAlignment w:val="baseline"/>
        <w:rPr>
          <w:szCs w:val="20"/>
        </w:rPr>
      </w:pPr>
      <w:r w:rsidRPr="0059156A">
        <w:rPr>
          <w:szCs w:val="20"/>
        </w:rPr>
        <w:t xml:space="preserve">(12) Az önkormányzat 2023. évben céljelleggel juttatott támogatásait a </w:t>
      </w:r>
      <w:r w:rsidRPr="0059156A">
        <w:rPr>
          <w:i/>
          <w:szCs w:val="20"/>
        </w:rPr>
        <w:t>12. melléklet</w:t>
      </w:r>
      <w:r w:rsidRPr="0059156A">
        <w:rPr>
          <w:szCs w:val="20"/>
        </w:rPr>
        <w:t xml:space="preserve"> határozza meg.</w:t>
      </w:r>
    </w:p>
    <w:p w14:paraId="54D58161" w14:textId="77777777" w:rsidR="001D5C9A" w:rsidRPr="0059156A" w:rsidRDefault="001D5C9A" w:rsidP="001D5C9A">
      <w:pPr>
        <w:tabs>
          <w:tab w:val="left" w:pos="456"/>
        </w:tabs>
        <w:overflowPunct w:val="0"/>
        <w:autoSpaceDE w:val="0"/>
        <w:autoSpaceDN w:val="0"/>
        <w:adjustRightInd w:val="0"/>
        <w:spacing w:before="120"/>
        <w:ind w:left="456" w:hanging="456"/>
        <w:jc w:val="both"/>
        <w:textAlignment w:val="baseline"/>
        <w:rPr>
          <w:szCs w:val="20"/>
        </w:rPr>
      </w:pPr>
      <w:r w:rsidRPr="0059156A">
        <w:rPr>
          <w:szCs w:val="20"/>
        </w:rPr>
        <w:t xml:space="preserve">(13) A 2023. évi költségvetés mérlegét közgazdasági tagolásban a </w:t>
      </w:r>
      <w:r w:rsidRPr="0059156A">
        <w:rPr>
          <w:i/>
          <w:szCs w:val="20"/>
        </w:rPr>
        <w:t>13. melléklet</w:t>
      </w:r>
      <w:r w:rsidRPr="0059156A">
        <w:rPr>
          <w:szCs w:val="20"/>
        </w:rPr>
        <w:t xml:space="preserve"> tartalmazza.</w:t>
      </w:r>
    </w:p>
    <w:p w14:paraId="1DD13EBB" w14:textId="77777777" w:rsidR="001D5C9A" w:rsidRPr="0059156A" w:rsidRDefault="001D5C9A" w:rsidP="001D5C9A">
      <w:pPr>
        <w:tabs>
          <w:tab w:val="left" w:pos="456"/>
        </w:tabs>
        <w:overflowPunct w:val="0"/>
        <w:autoSpaceDE w:val="0"/>
        <w:autoSpaceDN w:val="0"/>
        <w:adjustRightInd w:val="0"/>
        <w:spacing w:before="120"/>
        <w:ind w:left="456" w:hanging="456"/>
        <w:jc w:val="both"/>
        <w:textAlignment w:val="baseline"/>
        <w:rPr>
          <w:szCs w:val="20"/>
        </w:rPr>
      </w:pPr>
      <w:r w:rsidRPr="0059156A">
        <w:rPr>
          <w:szCs w:val="20"/>
        </w:rPr>
        <w:t xml:space="preserve">(14) A többéves kihatással járó döntések számszerűsítését évenkénti bontásban és összesített célok szerint a </w:t>
      </w:r>
      <w:r w:rsidRPr="0059156A">
        <w:rPr>
          <w:i/>
          <w:szCs w:val="20"/>
        </w:rPr>
        <w:t>14. melléklet</w:t>
      </w:r>
      <w:r w:rsidRPr="0059156A">
        <w:rPr>
          <w:szCs w:val="20"/>
        </w:rPr>
        <w:t xml:space="preserve"> tartalmazza.</w:t>
      </w:r>
    </w:p>
    <w:p w14:paraId="7F605343" w14:textId="77777777" w:rsidR="001D5C9A" w:rsidRPr="0059156A" w:rsidRDefault="001D5C9A" w:rsidP="001D5C9A">
      <w:pPr>
        <w:tabs>
          <w:tab w:val="left" w:pos="456"/>
        </w:tabs>
        <w:overflowPunct w:val="0"/>
        <w:autoSpaceDE w:val="0"/>
        <w:autoSpaceDN w:val="0"/>
        <w:adjustRightInd w:val="0"/>
        <w:spacing w:before="120"/>
        <w:ind w:left="456" w:hanging="456"/>
        <w:jc w:val="both"/>
        <w:textAlignment w:val="baseline"/>
        <w:rPr>
          <w:szCs w:val="20"/>
        </w:rPr>
      </w:pPr>
      <w:r w:rsidRPr="0059156A">
        <w:rPr>
          <w:szCs w:val="20"/>
        </w:rPr>
        <w:t xml:space="preserve">(15) Az önkormányzat által adott közvetett támogatások (kedvezmények) összegét a </w:t>
      </w:r>
      <w:r w:rsidRPr="0059156A">
        <w:rPr>
          <w:i/>
          <w:szCs w:val="20"/>
        </w:rPr>
        <w:t>15. melléklet</w:t>
      </w:r>
      <w:r w:rsidRPr="0059156A">
        <w:rPr>
          <w:szCs w:val="20"/>
        </w:rPr>
        <w:t xml:space="preserve"> tartalmazza.</w:t>
      </w:r>
    </w:p>
    <w:p w14:paraId="2D672E8C" w14:textId="77777777" w:rsidR="001D5C9A" w:rsidRPr="0059156A" w:rsidRDefault="001D5C9A" w:rsidP="001D5C9A">
      <w:pPr>
        <w:tabs>
          <w:tab w:val="left" w:pos="456"/>
        </w:tabs>
        <w:overflowPunct w:val="0"/>
        <w:autoSpaceDE w:val="0"/>
        <w:autoSpaceDN w:val="0"/>
        <w:adjustRightInd w:val="0"/>
        <w:spacing w:before="120"/>
        <w:ind w:left="456" w:hanging="456"/>
        <w:jc w:val="both"/>
        <w:textAlignment w:val="baseline"/>
        <w:rPr>
          <w:szCs w:val="20"/>
        </w:rPr>
      </w:pPr>
      <w:r w:rsidRPr="0059156A">
        <w:rPr>
          <w:szCs w:val="20"/>
        </w:rPr>
        <w:t xml:space="preserve">(16) Az önkormányzat előirányzat felhasználási tervét 2023. évre a </w:t>
      </w:r>
      <w:r w:rsidRPr="0059156A">
        <w:rPr>
          <w:i/>
          <w:szCs w:val="20"/>
        </w:rPr>
        <w:t>16. melléklet</w:t>
      </w:r>
      <w:r w:rsidRPr="0059156A">
        <w:rPr>
          <w:szCs w:val="20"/>
        </w:rPr>
        <w:t xml:space="preserve"> tartalmazza.</w:t>
      </w:r>
    </w:p>
    <w:p w14:paraId="6A71786A" w14:textId="77777777" w:rsidR="001D5C9A" w:rsidRPr="0059156A" w:rsidRDefault="001D5C9A" w:rsidP="001D5C9A">
      <w:pPr>
        <w:tabs>
          <w:tab w:val="left" w:pos="456"/>
        </w:tabs>
        <w:overflowPunct w:val="0"/>
        <w:autoSpaceDE w:val="0"/>
        <w:autoSpaceDN w:val="0"/>
        <w:adjustRightInd w:val="0"/>
        <w:spacing w:before="120"/>
        <w:ind w:left="456" w:hanging="456"/>
        <w:jc w:val="both"/>
        <w:textAlignment w:val="baseline"/>
        <w:rPr>
          <w:szCs w:val="20"/>
        </w:rPr>
      </w:pPr>
      <w:r w:rsidRPr="0059156A">
        <w:rPr>
          <w:szCs w:val="20"/>
        </w:rPr>
        <w:t xml:space="preserve"> (17) A költségvetési évet követő 3 év tervezett bevételi előirányzatai</w:t>
      </w:r>
      <w:r>
        <w:rPr>
          <w:szCs w:val="20"/>
        </w:rPr>
        <w:t>t</w:t>
      </w:r>
      <w:r w:rsidRPr="0059156A">
        <w:rPr>
          <w:szCs w:val="20"/>
        </w:rPr>
        <w:t xml:space="preserve"> és kiadási előirányzatai keretszámainak főbb csoportjait a </w:t>
      </w:r>
      <w:r w:rsidRPr="0059156A">
        <w:rPr>
          <w:i/>
          <w:szCs w:val="20"/>
        </w:rPr>
        <w:t>17. melléklet</w:t>
      </w:r>
      <w:r w:rsidRPr="0059156A">
        <w:rPr>
          <w:szCs w:val="20"/>
        </w:rPr>
        <w:t xml:space="preserve"> tartalmazza.</w:t>
      </w:r>
    </w:p>
    <w:p w14:paraId="1E256642" w14:textId="77777777" w:rsidR="001D5C9A" w:rsidRPr="0059156A" w:rsidRDefault="001D5C9A" w:rsidP="001D5C9A">
      <w:pPr>
        <w:tabs>
          <w:tab w:val="left" w:pos="456"/>
        </w:tabs>
        <w:overflowPunct w:val="0"/>
        <w:autoSpaceDE w:val="0"/>
        <w:autoSpaceDN w:val="0"/>
        <w:adjustRightInd w:val="0"/>
        <w:spacing w:before="120"/>
        <w:ind w:left="456" w:hanging="456"/>
        <w:jc w:val="both"/>
        <w:textAlignment w:val="baseline"/>
        <w:rPr>
          <w:szCs w:val="20"/>
        </w:rPr>
      </w:pPr>
      <w:r w:rsidRPr="0059156A">
        <w:rPr>
          <w:szCs w:val="20"/>
        </w:rPr>
        <w:t>(18)</w:t>
      </w:r>
      <w:r w:rsidRPr="0059156A">
        <w:rPr>
          <w:szCs w:val="20"/>
        </w:rPr>
        <w:tab/>
        <w:t xml:space="preserve"> Az önkormányzat és intézményei által 2023. évben használt kormányzati funkciókat a </w:t>
      </w:r>
      <w:r w:rsidRPr="0059156A">
        <w:rPr>
          <w:i/>
          <w:szCs w:val="20"/>
        </w:rPr>
        <w:t>18. melléklet</w:t>
      </w:r>
      <w:r w:rsidRPr="0059156A">
        <w:rPr>
          <w:szCs w:val="20"/>
        </w:rPr>
        <w:t xml:space="preserve"> tartalmazza.</w:t>
      </w:r>
    </w:p>
    <w:p w14:paraId="73F0828B" w14:textId="77777777" w:rsidR="00BC7BC2" w:rsidRDefault="00BC7BC2" w:rsidP="001D5C9A">
      <w:pPr>
        <w:overflowPunct w:val="0"/>
        <w:autoSpaceDE w:val="0"/>
        <w:autoSpaceDN w:val="0"/>
        <w:adjustRightInd w:val="0"/>
        <w:jc w:val="center"/>
        <w:textAlignment w:val="baseline"/>
        <w:rPr>
          <w:b/>
          <w:szCs w:val="20"/>
        </w:rPr>
      </w:pPr>
    </w:p>
    <w:p w14:paraId="2F8D579F" w14:textId="6CCCF37F" w:rsidR="001D5C9A" w:rsidRDefault="001D5C9A" w:rsidP="001D5C9A">
      <w:pPr>
        <w:overflowPunct w:val="0"/>
        <w:autoSpaceDE w:val="0"/>
        <w:autoSpaceDN w:val="0"/>
        <w:adjustRightInd w:val="0"/>
        <w:jc w:val="center"/>
        <w:textAlignment w:val="baseline"/>
        <w:rPr>
          <w:b/>
          <w:szCs w:val="20"/>
        </w:rPr>
      </w:pPr>
      <w:r w:rsidRPr="0059156A">
        <w:rPr>
          <w:b/>
          <w:szCs w:val="20"/>
        </w:rPr>
        <w:t>A költségvetés végrehajtásának szabályai</w:t>
      </w:r>
    </w:p>
    <w:p w14:paraId="0DA649A6" w14:textId="6A8AA51B" w:rsidR="00BC7BC2" w:rsidRPr="00BC7BC2" w:rsidRDefault="00BC7BC2" w:rsidP="00BC7BC2">
      <w:pPr>
        <w:pStyle w:val="Listaszerbekezds"/>
        <w:numPr>
          <w:ilvl w:val="0"/>
          <w:numId w:val="19"/>
        </w:numPr>
        <w:overflowPunct w:val="0"/>
        <w:autoSpaceDE w:val="0"/>
        <w:autoSpaceDN w:val="0"/>
        <w:adjustRightInd w:val="0"/>
        <w:jc w:val="center"/>
        <w:textAlignment w:val="baseline"/>
        <w:rPr>
          <w:b/>
          <w:szCs w:val="20"/>
        </w:rPr>
      </w:pPr>
      <w:r>
        <w:rPr>
          <w:b/>
          <w:szCs w:val="20"/>
        </w:rPr>
        <w:t>§</w:t>
      </w:r>
    </w:p>
    <w:p w14:paraId="5C6749CC" w14:textId="77777777" w:rsidR="001D5C9A" w:rsidRPr="0059156A" w:rsidRDefault="001D5C9A" w:rsidP="001D5C9A">
      <w:pPr>
        <w:overflowPunct w:val="0"/>
        <w:autoSpaceDE w:val="0"/>
        <w:autoSpaceDN w:val="0"/>
        <w:adjustRightInd w:val="0"/>
        <w:jc w:val="both"/>
        <w:textAlignment w:val="baseline"/>
        <w:rPr>
          <w:szCs w:val="20"/>
        </w:rPr>
      </w:pPr>
    </w:p>
    <w:p w14:paraId="01870B8D" w14:textId="77777777" w:rsidR="001D5C9A" w:rsidRPr="0059156A" w:rsidRDefault="001D5C9A" w:rsidP="001D5C9A">
      <w:pPr>
        <w:numPr>
          <w:ilvl w:val="0"/>
          <w:numId w:val="4"/>
        </w:numPr>
        <w:tabs>
          <w:tab w:val="left" w:pos="570"/>
          <w:tab w:val="left" w:pos="1560"/>
          <w:tab w:val="left" w:pos="2977"/>
          <w:tab w:val="right" w:pos="6663"/>
        </w:tabs>
        <w:overflowPunct w:val="0"/>
        <w:autoSpaceDE w:val="0"/>
        <w:autoSpaceDN w:val="0"/>
        <w:adjustRightInd w:val="0"/>
        <w:ind w:left="513"/>
        <w:jc w:val="both"/>
        <w:textAlignment w:val="baseline"/>
      </w:pPr>
      <w:r w:rsidRPr="0059156A">
        <w:t>Az önkormányzati szintű költségvetés végrehajtásáért a polgármester, a könyvvezetéssel kapcsolatos feladatok ellátásáért a jegyző felelős. Az Önkormányzat gazdálkodásának biztonságáért a képviselő-testület, a gazdálkodás szabályszerűségéért a polgármester felelős.</w:t>
      </w:r>
    </w:p>
    <w:p w14:paraId="34D2DE0A" w14:textId="682BE3C6" w:rsidR="001D5C9A" w:rsidRPr="0059156A" w:rsidRDefault="001D5C9A" w:rsidP="001D5C9A">
      <w:pPr>
        <w:numPr>
          <w:ilvl w:val="0"/>
          <w:numId w:val="4"/>
        </w:numPr>
        <w:tabs>
          <w:tab w:val="left" w:pos="570"/>
          <w:tab w:val="left" w:pos="1560"/>
          <w:tab w:val="left" w:pos="2977"/>
          <w:tab w:val="right" w:pos="6663"/>
        </w:tabs>
        <w:overflowPunct w:val="0"/>
        <w:autoSpaceDE w:val="0"/>
        <w:autoSpaceDN w:val="0"/>
        <w:adjustRightInd w:val="0"/>
        <w:ind w:left="513"/>
        <w:jc w:val="both"/>
        <w:textAlignment w:val="baseline"/>
      </w:pPr>
      <w:r w:rsidRPr="0059156A">
        <w:rPr>
          <w:szCs w:val="20"/>
        </w:rPr>
        <w:t>A költségvetési szerv e rendeletben meghatározott bevételi és kiadási előirányzatai felett a költségvetési szerv vezetője előirányzat-felhasználási jogkörrel rendelkezik. A költségvetési szerv bevételi és kiadási előirányzatai a Kormány rendel</w:t>
      </w:r>
      <w:r w:rsidR="005A5013">
        <w:rPr>
          <w:szCs w:val="20"/>
        </w:rPr>
        <w:t>e</w:t>
      </w:r>
      <w:r w:rsidRPr="0059156A">
        <w:rPr>
          <w:szCs w:val="20"/>
        </w:rPr>
        <w:t xml:space="preserve">tében meghatározott esetben a költségvetési szerv saját hatáskörében módosíthatóak, a kiadási </w:t>
      </w:r>
      <w:r w:rsidRPr="0059156A">
        <w:rPr>
          <w:szCs w:val="20"/>
        </w:rPr>
        <w:lastRenderedPageBreak/>
        <w:t>előirányzatok egymás között átcsoportosíthatóak. A költségvetési szerv a kiadási és bevételi előirányzatokat saját hatáskörben a Kormány rendeletében meghatározottak szerint megemelheti.</w:t>
      </w:r>
    </w:p>
    <w:p w14:paraId="592A0BD4" w14:textId="77777777" w:rsidR="001D5C9A" w:rsidRPr="0059156A" w:rsidRDefault="001D5C9A" w:rsidP="001D5C9A">
      <w:pPr>
        <w:numPr>
          <w:ilvl w:val="0"/>
          <w:numId w:val="4"/>
        </w:numPr>
        <w:tabs>
          <w:tab w:val="left" w:pos="570"/>
          <w:tab w:val="left" w:pos="1560"/>
          <w:tab w:val="left" w:pos="2977"/>
          <w:tab w:val="right" w:pos="6663"/>
        </w:tabs>
        <w:overflowPunct w:val="0"/>
        <w:autoSpaceDE w:val="0"/>
        <w:autoSpaceDN w:val="0"/>
        <w:adjustRightInd w:val="0"/>
        <w:ind w:left="513"/>
        <w:jc w:val="both"/>
        <w:textAlignment w:val="baseline"/>
      </w:pPr>
      <w:r w:rsidRPr="0059156A">
        <w:rPr>
          <w:szCs w:val="20"/>
        </w:rPr>
        <w:t xml:space="preserve">A képviselő-testület által jóváhagyott kiemelt előirányzatokat a költségvetési szerv vezetője köteles betartani. </w:t>
      </w:r>
    </w:p>
    <w:p w14:paraId="3D14AE3A" w14:textId="77777777" w:rsidR="001D5C9A" w:rsidRPr="0059156A" w:rsidRDefault="001D5C9A" w:rsidP="001D5C9A">
      <w:pPr>
        <w:numPr>
          <w:ilvl w:val="0"/>
          <w:numId w:val="4"/>
        </w:numPr>
        <w:tabs>
          <w:tab w:val="left" w:pos="570"/>
          <w:tab w:val="left" w:pos="1560"/>
          <w:tab w:val="left" w:pos="2977"/>
          <w:tab w:val="right" w:pos="6663"/>
        </w:tabs>
        <w:overflowPunct w:val="0"/>
        <w:autoSpaceDE w:val="0"/>
        <w:autoSpaceDN w:val="0"/>
        <w:adjustRightInd w:val="0"/>
        <w:ind w:left="513"/>
        <w:jc w:val="both"/>
        <w:textAlignment w:val="baseline"/>
      </w:pPr>
      <w:r w:rsidRPr="0059156A">
        <w:t>A költségvetési kiadások a költségvetésben megállapított eredeti vagy az év közben módosított kiadási előirányzatok mértékéig teljesíthetők.</w:t>
      </w:r>
    </w:p>
    <w:p w14:paraId="5D6CBFEF" w14:textId="77777777" w:rsidR="001D5C9A" w:rsidRPr="0059156A" w:rsidRDefault="001D5C9A" w:rsidP="001D5C9A">
      <w:pPr>
        <w:numPr>
          <w:ilvl w:val="0"/>
          <w:numId w:val="4"/>
        </w:numPr>
        <w:tabs>
          <w:tab w:val="left" w:pos="570"/>
          <w:tab w:val="left" w:pos="1560"/>
          <w:tab w:val="left" w:pos="2977"/>
          <w:tab w:val="right" w:pos="6663"/>
        </w:tabs>
        <w:overflowPunct w:val="0"/>
        <w:autoSpaceDE w:val="0"/>
        <w:autoSpaceDN w:val="0"/>
        <w:adjustRightInd w:val="0"/>
        <w:ind w:left="513"/>
        <w:jc w:val="both"/>
        <w:textAlignment w:val="baseline"/>
      </w:pPr>
      <w:r w:rsidRPr="0059156A">
        <w:t>A képviselő-testület a forrásfelhasználási és az önkormányzati költségvetési előirányzatok fölötti rendelkezési jogosultságot az alábbiak szerint szabályozza:</w:t>
      </w:r>
    </w:p>
    <w:p w14:paraId="300C1E00" w14:textId="77777777" w:rsidR="001D5C9A" w:rsidRPr="0059156A" w:rsidRDefault="001D5C9A" w:rsidP="001D5C9A">
      <w:pPr>
        <w:numPr>
          <w:ilvl w:val="0"/>
          <w:numId w:val="9"/>
        </w:numPr>
        <w:tabs>
          <w:tab w:val="left" w:pos="570"/>
          <w:tab w:val="left" w:pos="1560"/>
          <w:tab w:val="left" w:pos="2977"/>
          <w:tab w:val="right" w:pos="6663"/>
        </w:tabs>
        <w:overflowPunct w:val="0"/>
        <w:autoSpaceDE w:val="0"/>
        <w:autoSpaceDN w:val="0"/>
        <w:adjustRightInd w:val="0"/>
        <w:ind w:left="993"/>
        <w:jc w:val="both"/>
        <w:textAlignment w:val="baseline"/>
      </w:pPr>
      <w:r w:rsidRPr="0059156A">
        <w:rPr>
          <w:szCs w:val="20"/>
        </w:rPr>
        <w:t>Az önkormányzat kiemelt kiadási előirányza</w:t>
      </w:r>
      <w:r>
        <w:rPr>
          <w:szCs w:val="20"/>
        </w:rPr>
        <w:t>ta</w:t>
      </w:r>
      <w:r w:rsidRPr="0059156A">
        <w:rPr>
          <w:szCs w:val="20"/>
        </w:rPr>
        <w:t xml:space="preserve">i közötti átcsoportosításról a képviselő-testület dönt. </w:t>
      </w:r>
    </w:p>
    <w:p w14:paraId="5BE7A83C" w14:textId="77777777" w:rsidR="001D5C9A" w:rsidRPr="0059156A" w:rsidRDefault="001D5C9A" w:rsidP="001D5C9A">
      <w:pPr>
        <w:numPr>
          <w:ilvl w:val="0"/>
          <w:numId w:val="9"/>
        </w:numPr>
        <w:overflowPunct w:val="0"/>
        <w:autoSpaceDE w:val="0"/>
        <w:autoSpaceDN w:val="0"/>
        <w:adjustRightInd w:val="0"/>
        <w:ind w:left="993"/>
        <w:jc w:val="both"/>
        <w:textAlignment w:val="baseline"/>
        <w:rPr>
          <w:szCs w:val="20"/>
        </w:rPr>
      </w:pPr>
      <w:r w:rsidRPr="0059156A">
        <w:rPr>
          <w:szCs w:val="20"/>
        </w:rPr>
        <w:t xml:space="preserve"> A képviselő-testület az Önkormányzat bevételeinek és kiadásainak módosítását és a kiadási előirányzatok közötti átcsoportosítás jogát 5.000.000.- Ft összeghatárig - mely esetenként a 2.000.000.- Ft összeghatárt nem haladhatja meg - a polgármesterre átruházza. Egyéb esetekben a képviselő-testület a kiadási előirányzatok közötti átcsoportosítás jogát fenntartja magának.</w:t>
      </w:r>
      <w:r w:rsidRPr="0059156A">
        <w:rPr>
          <w:i/>
          <w:sz w:val="28"/>
          <w:szCs w:val="20"/>
        </w:rPr>
        <w:t xml:space="preserve"> </w:t>
      </w:r>
    </w:p>
    <w:p w14:paraId="612DF583" w14:textId="77777777" w:rsidR="001D5C9A" w:rsidRPr="0059156A" w:rsidRDefault="001D5C9A" w:rsidP="001D5C9A">
      <w:pPr>
        <w:numPr>
          <w:ilvl w:val="0"/>
          <w:numId w:val="9"/>
        </w:numPr>
        <w:overflowPunct w:val="0"/>
        <w:autoSpaceDE w:val="0"/>
        <w:autoSpaceDN w:val="0"/>
        <w:adjustRightInd w:val="0"/>
        <w:ind w:left="993"/>
        <w:jc w:val="both"/>
        <w:textAlignment w:val="baseline"/>
        <w:rPr>
          <w:szCs w:val="20"/>
        </w:rPr>
      </w:pPr>
      <w:r w:rsidRPr="0059156A">
        <w:rPr>
          <w:szCs w:val="20"/>
        </w:rPr>
        <w:t>A b.) pontban foglalt átcsoportosításról a polgármester negyedévente köteles beszámolni, a költségvetés módosítására egyidejűleg javaslatot tenni. Az átruházott hatáskörű előirányzat-módosítási jogkör 2023. december 31-ig gyakorolható.</w:t>
      </w:r>
    </w:p>
    <w:p w14:paraId="3B309C20" w14:textId="77777777" w:rsidR="001D5C9A" w:rsidRPr="0059156A" w:rsidRDefault="001D5C9A" w:rsidP="001D5C9A">
      <w:pPr>
        <w:numPr>
          <w:ilvl w:val="0"/>
          <w:numId w:val="9"/>
        </w:numPr>
        <w:overflowPunct w:val="0"/>
        <w:autoSpaceDE w:val="0"/>
        <w:autoSpaceDN w:val="0"/>
        <w:adjustRightInd w:val="0"/>
        <w:ind w:left="993"/>
        <w:jc w:val="both"/>
        <w:textAlignment w:val="baseline"/>
        <w:rPr>
          <w:szCs w:val="20"/>
        </w:rPr>
      </w:pPr>
      <w:r w:rsidRPr="0059156A">
        <w:rPr>
          <w:szCs w:val="20"/>
        </w:rPr>
        <w:t>A polgármester a megállapított kiadási előirányzatok felett általános forrás felhasználási jogkörrel rendelkezik.</w:t>
      </w:r>
    </w:p>
    <w:p w14:paraId="52E242ED" w14:textId="77777777" w:rsidR="001D5C9A" w:rsidRPr="0059156A" w:rsidRDefault="001D5C9A" w:rsidP="001D5C9A">
      <w:pPr>
        <w:numPr>
          <w:ilvl w:val="0"/>
          <w:numId w:val="9"/>
        </w:numPr>
        <w:overflowPunct w:val="0"/>
        <w:autoSpaceDE w:val="0"/>
        <w:autoSpaceDN w:val="0"/>
        <w:adjustRightInd w:val="0"/>
        <w:ind w:left="993"/>
        <w:jc w:val="both"/>
        <w:textAlignment w:val="baseline"/>
        <w:rPr>
          <w:szCs w:val="20"/>
        </w:rPr>
      </w:pPr>
      <w:r w:rsidRPr="0059156A">
        <w:rPr>
          <w:szCs w:val="20"/>
        </w:rPr>
        <w:t>A polgármester – az Mötv. 68. § (4) bekezdése alapján – a képviselő-testület utólagos tájékoztatása mellett 2.000.000.- Ft összeghatárig dönthet a költségvetési források felhasználásáról.</w:t>
      </w:r>
    </w:p>
    <w:p w14:paraId="4D2E6CFE" w14:textId="77777777" w:rsidR="001D5C9A" w:rsidRPr="0059156A" w:rsidRDefault="001D5C9A" w:rsidP="001D5C9A">
      <w:pPr>
        <w:numPr>
          <w:ilvl w:val="0"/>
          <w:numId w:val="4"/>
        </w:numPr>
        <w:tabs>
          <w:tab w:val="left" w:pos="567"/>
          <w:tab w:val="left" w:pos="1254"/>
          <w:tab w:val="left" w:pos="2977"/>
          <w:tab w:val="right" w:pos="6663"/>
        </w:tabs>
        <w:overflowPunct w:val="0"/>
        <w:autoSpaceDE w:val="0"/>
        <w:autoSpaceDN w:val="0"/>
        <w:adjustRightInd w:val="0"/>
        <w:ind w:left="513" w:hanging="399"/>
        <w:jc w:val="both"/>
        <w:textAlignment w:val="baseline"/>
      </w:pPr>
      <w:r w:rsidRPr="0059156A">
        <w:t>A képviselő-testület a költségvetési szervek előirányzatai fölötti rendelkezési jogosultságot az alábbiak szerint szabályozza:</w:t>
      </w:r>
    </w:p>
    <w:p w14:paraId="09181F86" w14:textId="77777777" w:rsidR="001D5C9A" w:rsidRPr="0059156A" w:rsidRDefault="001D5C9A" w:rsidP="001D5C9A">
      <w:pPr>
        <w:numPr>
          <w:ilvl w:val="1"/>
          <w:numId w:val="4"/>
        </w:numPr>
        <w:tabs>
          <w:tab w:val="left" w:pos="567"/>
          <w:tab w:val="left" w:pos="1254"/>
          <w:tab w:val="left" w:pos="2977"/>
          <w:tab w:val="right" w:pos="6663"/>
        </w:tabs>
        <w:overflowPunct w:val="0"/>
        <w:autoSpaceDE w:val="0"/>
        <w:autoSpaceDN w:val="0"/>
        <w:adjustRightInd w:val="0"/>
        <w:jc w:val="both"/>
        <w:textAlignment w:val="baseline"/>
      </w:pPr>
      <w:r w:rsidRPr="0059156A">
        <w:t>A költségvetési szerv előirányzatai közötti előirányzat átcsoportosítás képviselő-testületi döntés alapján történhet.</w:t>
      </w:r>
    </w:p>
    <w:p w14:paraId="7D7E0396" w14:textId="77777777" w:rsidR="001D5C9A" w:rsidRPr="0059156A" w:rsidRDefault="001D5C9A" w:rsidP="001D5C9A">
      <w:pPr>
        <w:numPr>
          <w:ilvl w:val="1"/>
          <w:numId w:val="4"/>
        </w:numPr>
        <w:tabs>
          <w:tab w:val="left" w:pos="567"/>
          <w:tab w:val="left" w:pos="1254"/>
          <w:tab w:val="left" w:pos="2977"/>
          <w:tab w:val="right" w:pos="6663"/>
        </w:tabs>
        <w:overflowPunct w:val="0"/>
        <w:autoSpaceDE w:val="0"/>
        <w:autoSpaceDN w:val="0"/>
        <w:adjustRightInd w:val="0"/>
        <w:jc w:val="both"/>
        <w:textAlignment w:val="baseline"/>
      </w:pPr>
      <w:r w:rsidRPr="0059156A">
        <w:t>A költségvetési szerv vezetője a meghatározott célra átvett pénzeszközökkel, támogatásértékű bevételekkel saját hatáskörben módosíthatja a költségvetési előirányzatokat és erről a képviselő-testületet negyedévente értesíti. Az egyéb bevételek miatt előirányzat módosításokat és a kiemelt előirányzat csoportok közötti átcsoportosításokat az intézmény vezetője a képviselő-testületnél kezdeményezheti.</w:t>
      </w:r>
    </w:p>
    <w:p w14:paraId="665C7C43" w14:textId="77777777" w:rsidR="001D5C9A" w:rsidRPr="0059156A" w:rsidRDefault="001D5C9A" w:rsidP="001D5C9A">
      <w:pPr>
        <w:numPr>
          <w:ilvl w:val="1"/>
          <w:numId w:val="4"/>
        </w:numPr>
        <w:tabs>
          <w:tab w:val="left" w:pos="567"/>
          <w:tab w:val="left" w:pos="1254"/>
          <w:tab w:val="left" w:pos="2977"/>
          <w:tab w:val="right" w:pos="6663"/>
        </w:tabs>
        <w:overflowPunct w:val="0"/>
        <w:autoSpaceDE w:val="0"/>
        <w:autoSpaceDN w:val="0"/>
        <w:adjustRightInd w:val="0"/>
        <w:jc w:val="both"/>
        <w:textAlignment w:val="baseline"/>
      </w:pPr>
      <w:r w:rsidRPr="0059156A">
        <w:t>A költségvetési szerv – érdekeltségének fokozása céljából – saját hatáskörben a bevételi és kiadási előirányzatának főösszegét és a megfelelő részelőirányzatokat felemelheti a tervezett előirányzatot meghaladó többlet bevételeiből és nem önkormányzattól átvett pénzeszközeiből a ténylegesen befolyt bevétele mértékéig.</w:t>
      </w:r>
    </w:p>
    <w:p w14:paraId="05181067" w14:textId="77777777" w:rsidR="001D5C9A" w:rsidRPr="0059156A" w:rsidRDefault="001D5C9A" w:rsidP="001D5C9A">
      <w:pPr>
        <w:numPr>
          <w:ilvl w:val="0"/>
          <w:numId w:val="4"/>
        </w:numPr>
        <w:tabs>
          <w:tab w:val="left" w:pos="567"/>
          <w:tab w:val="left" w:pos="1254"/>
          <w:tab w:val="left" w:pos="2977"/>
          <w:tab w:val="right" w:pos="6663"/>
        </w:tabs>
        <w:overflowPunct w:val="0"/>
        <w:autoSpaceDE w:val="0"/>
        <w:autoSpaceDN w:val="0"/>
        <w:adjustRightInd w:val="0"/>
        <w:ind w:left="513" w:hanging="399"/>
        <w:jc w:val="both"/>
        <w:textAlignment w:val="baseline"/>
      </w:pPr>
      <w:r w:rsidRPr="0059156A">
        <w:t>A központi költségvetésből meghatározott célra juttatott, érdemi döntést nem igénylő támogatások összegét és az a)-d) pontok szerinti módosításokat, átcsoportosításokat a soron következő rendeletmódosításba be kell építeni.</w:t>
      </w:r>
    </w:p>
    <w:p w14:paraId="0739EEC7" w14:textId="77777777" w:rsidR="001D5C9A" w:rsidRPr="0059156A" w:rsidRDefault="001D5C9A" w:rsidP="001D5C9A">
      <w:pPr>
        <w:numPr>
          <w:ilvl w:val="0"/>
          <w:numId w:val="4"/>
        </w:numPr>
        <w:tabs>
          <w:tab w:val="left" w:pos="567"/>
          <w:tab w:val="left" w:pos="1254"/>
          <w:tab w:val="left" w:pos="2977"/>
          <w:tab w:val="right" w:pos="6663"/>
        </w:tabs>
        <w:overflowPunct w:val="0"/>
        <w:autoSpaceDE w:val="0"/>
        <w:autoSpaceDN w:val="0"/>
        <w:adjustRightInd w:val="0"/>
        <w:ind w:left="513" w:hanging="399"/>
        <w:jc w:val="both"/>
        <w:textAlignment w:val="baseline"/>
      </w:pPr>
      <w:r w:rsidRPr="0059156A">
        <w:t>A képviselő-testület a költségvetésben meghatározott tartalék költségvetési előirányzatok feletti rendelkezési jogot általános jelleggel a polgármesterre átruházza.</w:t>
      </w:r>
    </w:p>
    <w:p w14:paraId="5489F3FA" w14:textId="77777777" w:rsidR="001D5C9A" w:rsidRPr="0059156A" w:rsidRDefault="001D5C9A" w:rsidP="001D5C9A">
      <w:pPr>
        <w:numPr>
          <w:ilvl w:val="0"/>
          <w:numId w:val="4"/>
        </w:numPr>
        <w:tabs>
          <w:tab w:val="left" w:pos="567"/>
          <w:tab w:val="left" w:pos="1254"/>
          <w:tab w:val="left" w:pos="2977"/>
          <w:tab w:val="right" w:pos="6663"/>
        </w:tabs>
        <w:overflowPunct w:val="0"/>
        <w:autoSpaceDE w:val="0"/>
        <w:autoSpaceDN w:val="0"/>
        <w:adjustRightInd w:val="0"/>
        <w:ind w:left="513" w:hanging="399"/>
        <w:jc w:val="both"/>
        <w:textAlignment w:val="baseline"/>
      </w:pPr>
      <w:r w:rsidRPr="0059156A">
        <w:t>A képviselő-testület általános jelleggel felhatalmazza a polgármestert, hogy a pályázatok megvalósításához szükséges, e rendelet alapján az adott fejlesztési cél szerinti kormányzati funkcióra tervezett vagy az általános tartalékból a tárgyévben még rendelkezésre álló előirányzatból biztosítható saját forrást – amennyiben a képviselő-testület másként nem rendelkezik, vagy a pályázat előírásaival nem ellentétes – általános jelleggel biztosítsa.</w:t>
      </w:r>
    </w:p>
    <w:p w14:paraId="796BA6EB" w14:textId="11A6A87C" w:rsidR="001D5C9A" w:rsidRPr="006274C9" w:rsidRDefault="006274C9" w:rsidP="006274C9">
      <w:pPr>
        <w:pStyle w:val="Listaszerbekezds"/>
        <w:numPr>
          <w:ilvl w:val="0"/>
          <w:numId w:val="19"/>
        </w:numPr>
        <w:overflowPunct w:val="0"/>
        <w:autoSpaceDE w:val="0"/>
        <w:autoSpaceDN w:val="0"/>
        <w:adjustRightInd w:val="0"/>
        <w:jc w:val="center"/>
        <w:textAlignment w:val="baseline"/>
        <w:rPr>
          <w:b/>
          <w:szCs w:val="20"/>
        </w:rPr>
      </w:pPr>
      <w:r>
        <w:rPr>
          <w:b/>
          <w:szCs w:val="20"/>
        </w:rPr>
        <w:lastRenderedPageBreak/>
        <w:t>§</w:t>
      </w:r>
    </w:p>
    <w:p w14:paraId="31EF795C" w14:textId="77777777" w:rsidR="001D5C9A" w:rsidRPr="0059156A" w:rsidRDefault="001D5C9A" w:rsidP="001D5C9A">
      <w:pPr>
        <w:overflowPunct w:val="0"/>
        <w:autoSpaceDE w:val="0"/>
        <w:autoSpaceDN w:val="0"/>
        <w:adjustRightInd w:val="0"/>
        <w:jc w:val="center"/>
        <w:textAlignment w:val="baseline"/>
        <w:rPr>
          <w:b/>
          <w:szCs w:val="20"/>
        </w:rPr>
      </w:pPr>
    </w:p>
    <w:p w14:paraId="4B0F9F27" w14:textId="77777777" w:rsidR="001D5C9A" w:rsidRPr="0059156A" w:rsidRDefault="001D5C9A" w:rsidP="001D5C9A">
      <w:pPr>
        <w:numPr>
          <w:ilvl w:val="0"/>
          <w:numId w:val="18"/>
        </w:numPr>
        <w:overflowPunct w:val="0"/>
        <w:autoSpaceDE w:val="0"/>
        <w:autoSpaceDN w:val="0"/>
        <w:adjustRightInd w:val="0"/>
        <w:jc w:val="both"/>
        <w:textAlignment w:val="baseline"/>
        <w:rPr>
          <w:szCs w:val="20"/>
        </w:rPr>
      </w:pPr>
      <w:r w:rsidRPr="0059156A">
        <w:rPr>
          <w:szCs w:val="20"/>
        </w:rPr>
        <w:t xml:space="preserve">A képviselő-testület </w:t>
      </w:r>
      <w:r w:rsidRPr="0059156A">
        <w:rPr>
          <w:i/>
          <w:iCs/>
          <w:szCs w:val="20"/>
        </w:rPr>
        <w:t>–</w:t>
      </w:r>
      <w:r w:rsidRPr="0059156A">
        <w:rPr>
          <w:szCs w:val="20"/>
        </w:rPr>
        <w:t xml:space="preserve"> az első negyedév kivételével </w:t>
      </w:r>
      <w:r w:rsidRPr="0059156A">
        <w:rPr>
          <w:i/>
          <w:iCs/>
          <w:szCs w:val="20"/>
        </w:rPr>
        <w:t>–</w:t>
      </w:r>
      <w:r w:rsidRPr="0059156A">
        <w:rPr>
          <w:szCs w:val="20"/>
        </w:rPr>
        <w:t xml:space="preserve"> negyedévente, de legkésőbb az éves költségvetési beszámoló elkészítéséig, december 31-i hatállyal dönt a költségvetési rendelet módosításáról. Ha év közben az Országgyűlés a helyi önkormányzatokat illető költségvetési támogatásokat zárolja, azokat csökkenti, törli, az intézkedés kihirdetését követően haladéktalanul, de legkésőbb 15 napon belül a képviselő-testület elé kell terjeszteni a költségvetési rendelet módosítását.</w:t>
      </w:r>
    </w:p>
    <w:p w14:paraId="3159881D" w14:textId="77777777" w:rsidR="001D5C9A" w:rsidRPr="0059156A" w:rsidRDefault="001D5C9A" w:rsidP="001D5C9A">
      <w:pPr>
        <w:numPr>
          <w:ilvl w:val="0"/>
          <w:numId w:val="18"/>
        </w:numPr>
        <w:overflowPunct w:val="0"/>
        <w:autoSpaceDE w:val="0"/>
        <w:autoSpaceDN w:val="0"/>
        <w:adjustRightInd w:val="0"/>
        <w:jc w:val="both"/>
        <w:textAlignment w:val="baseline"/>
        <w:rPr>
          <w:szCs w:val="20"/>
        </w:rPr>
      </w:pPr>
      <w:r w:rsidRPr="0059156A">
        <w:rPr>
          <w:szCs w:val="20"/>
        </w:rPr>
        <w:t>Felhatalmazást kap a polgármester, hogy a költségvetési támogatásból származó átmenetileg szabad pénzeszközt állampapír vásárlásával hasznosítsa, azzal, hogy az így elért hozamot, kamatbevételt kizárólag a támogatott tevékenységgel kapcsolatos kiadásokra lehet felhasználni</w:t>
      </w:r>
    </w:p>
    <w:p w14:paraId="52C79E6B" w14:textId="77777777" w:rsidR="001D5C9A" w:rsidRPr="0059156A" w:rsidRDefault="001D5C9A" w:rsidP="001D5C9A">
      <w:pPr>
        <w:numPr>
          <w:ilvl w:val="0"/>
          <w:numId w:val="18"/>
        </w:numPr>
        <w:overflowPunct w:val="0"/>
        <w:autoSpaceDE w:val="0"/>
        <w:autoSpaceDN w:val="0"/>
        <w:adjustRightInd w:val="0"/>
        <w:jc w:val="both"/>
        <w:textAlignment w:val="baseline"/>
        <w:rPr>
          <w:szCs w:val="20"/>
        </w:rPr>
      </w:pPr>
      <w:r w:rsidRPr="0059156A">
        <w:rPr>
          <w:szCs w:val="20"/>
        </w:rPr>
        <w:t>Évközben folyamatosan figyelemmel kell kísérni a kiadások csökkentésének és a bevételek növelésének lehetőségeit.</w:t>
      </w:r>
    </w:p>
    <w:p w14:paraId="4F155F90" w14:textId="77777777" w:rsidR="001D5C9A" w:rsidRPr="0059156A" w:rsidRDefault="001D5C9A" w:rsidP="001D5C9A">
      <w:pPr>
        <w:numPr>
          <w:ilvl w:val="0"/>
          <w:numId w:val="18"/>
        </w:numPr>
        <w:overflowPunct w:val="0"/>
        <w:autoSpaceDE w:val="0"/>
        <w:autoSpaceDN w:val="0"/>
        <w:adjustRightInd w:val="0"/>
        <w:jc w:val="both"/>
        <w:textAlignment w:val="baseline"/>
        <w:rPr>
          <w:szCs w:val="20"/>
        </w:rPr>
      </w:pPr>
      <w:r w:rsidRPr="0059156A">
        <w:rPr>
          <w:szCs w:val="20"/>
        </w:rPr>
        <w:t>Ha az önkormányzat év közben a költségvetési rendelet készítésekor nem ismert többletbevételhez jut, vagy bevételei a tervezettől elmaradnak, e tényről a polgármester a képviselő-testületet tájékoztatja.</w:t>
      </w:r>
    </w:p>
    <w:p w14:paraId="01FFF859" w14:textId="77777777" w:rsidR="001D5C9A" w:rsidRPr="0059156A" w:rsidRDefault="001D5C9A" w:rsidP="001D5C9A">
      <w:pPr>
        <w:numPr>
          <w:ilvl w:val="0"/>
          <w:numId w:val="18"/>
        </w:numPr>
        <w:overflowPunct w:val="0"/>
        <w:autoSpaceDE w:val="0"/>
        <w:autoSpaceDN w:val="0"/>
        <w:adjustRightInd w:val="0"/>
        <w:jc w:val="both"/>
        <w:textAlignment w:val="baseline"/>
        <w:rPr>
          <w:szCs w:val="20"/>
        </w:rPr>
      </w:pPr>
      <w:r w:rsidRPr="0059156A">
        <w:rPr>
          <w:szCs w:val="20"/>
        </w:rPr>
        <w:t>Az élet- és vagyonbiztonságot veszélyeztető elemi csapás, vagy ennek következményei elhárítása céljából a polgármester az önkormányzat költségvetése körében az államháztartásról szóló törvény szerint átmeneti rendelkezést hozhat, amelyről a képviselő-testület legközelebbi ülésén be kell számolnia.</w:t>
      </w:r>
    </w:p>
    <w:p w14:paraId="53E72A6C" w14:textId="77777777" w:rsidR="001D5C9A" w:rsidRPr="0059156A" w:rsidRDefault="001D5C9A" w:rsidP="001D5C9A">
      <w:pPr>
        <w:numPr>
          <w:ilvl w:val="0"/>
          <w:numId w:val="18"/>
        </w:numPr>
        <w:overflowPunct w:val="0"/>
        <w:autoSpaceDE w:val="0"/>
        <w:autoSpaceDN w:val="0"/>
        <w:adjustRightInd w:val="0"/>
        <w:jc w:val="both"/>
        <w:textAlignment w:val="baseline"/>
        <w:rPr>
          <w:szCs w:val="20"/>
        </w:rPr>
      </w:pPr>
      <w:r w:rsidRPr="0059156A">
        <w:rPr>
          <w:szCs w:val="20"/>
        </w:rPr>
        <w:t>A képviselő-testület általános jelleggel felhatalmazza a polgármestert, hogy a pályázati vagy egyéb támogatásokkal kapcsolatos, a költségvetést érintő kötelezettségvállalást megtegye, amennyiben az ahhoz szükséges fedezet e rendelet alapján biztosítható.</w:t>
      </w:r>
    </w:p>
    <w:p w14:paraId="66536500" w14:textId="77777777" w:rsidR="001D5C9A" w:rsidRPr="0059156A" w:rsidRDefault="001D5C9A" w:rsidP="001D5C9A">
      <w:pPr>
        <w:overflowPunct w:val="0"/>
        <w:autoSpaceDE w:val="0"/>
        <w:autoSpaceDN w:val="0"/>
        <w:adjustRightInd w:val="0"/>
        <w:ind w:left="570"/>
        <w:jc w:val="both"/>
        <w:textAlignment w:val="baseline"/>
      </w:pPr>
    </w:p>
    <w:p w14:paraId="1C721C43" w14:textId="469037BA" w:rsidR="001D5C9A" w:rsidRDefault="001D5C9A" w:rsidP="001D5C9A">
      <w:pPr>
        <w:keepNext/>
        <w:overflowPunct w:val="0"/>
        <w:autoSpaceDE w:val="0"/>
        <w:autoSpaceDN w:val="0"/>
        <w:adjustRightInd w:val="0"/>
        <w:jc w:val="center"/>
        <w:textAlignment w:val="baseline"/>
        <w:outlineLvl w:val="0"/>
        <w:rPr>
          <w:b/>
          <w:szCs w:val="20"/>
        </w:rPr>
      </w:pPr>
      <w:r w:rsidRPr="0059156A">
        <w:rPr>
          <w:b/>
          <w:szCs w:val="20"/>
        </w:rPr>
        <w:t>Záró és vegyes rendelkezések</w:t>
      </w:r>
    </w:p>
    <w:p w14:paraId="25B6B815" w14:textId="1281CE43" w:rsidR="006274C9" w:rsidRPr="006274C9" w:rsidRDefault="006274C9" w:rsidP="006274C9">
      <w:pPr>
        <w:pStyle w:val="Listaszerbekezds"/>
        <w:keepNext/>
        <w:numPr>
          <w:ilvl w:val="0"/>
          <w:numId w:val="19"/>
        </w:numPr>
        <w:overflowPunct w:val="0"/>
        <w:autoSpaceDE w:val="0"/>
        <w:autoSpaceDN w:val="0"/>
        <w:adjustRightInd w:val="0"/>
        <w:jc w:val="center"/>
        <w:textAlignment w:val="baseline"/>
        <w:outlineLvl w:val="0"/>
        <w:rPr>
          <w:b/>
          <w:szCs w:val="20"/>
        </w:rPr>
      </w:pPr>
      <w:r>
        <w:rPr>
          <w:b/>
          <w:szCs w:val="20"/>
        </w:rPr>
        <w:t>§</w:t>
      </w:r>
    </w:p>
    <w:p w14:paraId="60B2ED8F" w14:textId="77777777" w:rsidR="001D5C9A" w:rsidRPr="0059156A" w:rsidRDefault="001D5C9A" w:rsidP="001D5C9A">
      <w:pPr>
        <w:overflowPunct w:val="0"/>
        <w:autoSpaceDE w:val="0"/>
        <w:autoSpaceDN w:val="0"/>
        <w:adjustRightInd w:val="0"/>
        <w:jc w:val="both"/>
        <w:textAlignment w:val="baseline"/>
        <w:rPr>
          <w:szCs w:val="20"/>
        </w:rPr>
      </w:pPr>
    </w:p>
    <w:p w14:paraId="4B508222" w14:textId="77777777" w:rsidR="001D5C9A" w:rsidRPr="0059156A" w:rsidRDefault="001D5C9A" w:rsidP="001D5C9A">
      <w:pPr>
        <w:overflowPunct w:val="0"/>
        <w:autoSpaceDE w:val="0"/>
        <w:autoSpaceDN w:val="0"/>
        <w:adjustRightInd w:val="0"/>
        <w:ind w:left="570" w:hanging="399"/>
        <w:jc w:val="both"/>
        <w:textAlignment w:val="baseline"/>
        <w:rPr>
          <w:szCs w:val="20"/>
        </w:rPr>
      </w:pPr>
      <w:r w:rsidRPr="0059156A">
        <w:rPr>
          <w:szCs w:val="20"/>
        </w:rPr>
        <w:t>(1) Ez a rendelet a kihirdetését követő napon lép hatályba, de rendelkezéseit 2023. január 1-jétől kell alkalmazni.</w:t>
      </w:r>
    </w:p>
    <w:p w14:paraId="6A9D1D81" w14:textId="77777777" w:rsidR="001D5C9A" w:rsidRPr="0059156A" w:rsidRDefault="001D5C9A" w:rsidP="001D5C9A">
      <w:pPr>
        <w:overflowPunct w:val="0"/>
        <w:autoSpaceDE w:val="0"/>
        <w:autoSpaceDN w:val="0"/>
        <w:adjustRightInd w:val="0"/>
        <w:ind w:left="570" w:hanging="399"/>
        <w:jc w:val="both"/>
        <w:textAlignment w:val="baseline"/>
        <w:rPr>
          <w:szCs w:val="20"/>
        </w:rPr>
      </w:pPr>
      <w:r w:rsidRPr="0059156A">
        <w:rPr>
          <w:szCs w:val="20"/>
        </w:rPr>
        <w:t>(2) Kihirdetésről a helyben szokásos módon a jegyző gondoskodik.</w:t>
      </w:r>
    </w:p>
    <w:p w14:paraId="2881BED2" w14:textId="77777777" w:rsidR="001D5C9A" w:rsidRPr="0059156A" w:rsidRDefault="001D5C9A" w:rsidP="001D5C9A">
      <w:pPr>
        <w:overflowPunct w:val="0"/>
        <w:autoSpaceDE w:val="0"/>
        <w:autoSpaceDN w:val="0"/>
        <w:adjustRightInd w:val="0"/>
        <w:jc w:val="both"/>
        <w:textAlignment w:val="baseline"/>
        <w:rPr>
          <w:szCs w:val="20"/>
        </w:rPr>
      </w:pPr>
    </w:p>
    <w:p w14:paraId="148259C8" w14:textId="77777777" w:rsidR="001D5C9A" w:rsidRPr="0059156A" w:rsidRDefault="001D5C9A" w:rsidP="001D5C9A">
      <w:pPr>
        <w:overflowPunct w:val="0"/>
        <w:autoSpaceDE w:val="0"/>
        <w:autoSpaceDN w:val="0"/>
        <w:adjustRightInd w:val="0"/>
        <w:jc w:val="both"/>
        <w:textAlignment w:val="baseline"/>
        <w:rPr>
          <w:szCs w:val="20"/>
        </w:rPr>
      </w:pPr>
      <w:r w:rsidRPr="0059156A">
        <w:rPr>
          <w:szCs w:val="20"/>
        </w:rPr>
        <w:t>Újiráz, 2023. február</w:t>
      </w:r>
      <w:r>
        <w:rPr>
          <w:szCs w:val="20"/>
        </w:rPr>
        <w:t xml:space="preserve"> 21.</w:t>
      </w:r>
    </w:p>
    <w:p w14:paraId="67BAF8D0" w14:textId="77777777" w:rsidR="001D5C9A" w:rsidRPr="0059156A" w:rsidRDefault="001D5C9A" w:rsidP="001D5C9A">
      <w:pPr>
        <w:overflowPunct w:val="0"/>
        <w:autoSpaceDE w:val="0"/>
        <w:autoSpaceDN w:val="0"/>
        <w:adjustRightInd w:val="0"/>
        <w:jc w:val="both"/>
        <w:textAlignment w:val="baseline"/>
        <w:rPr>
          <w:szCs w:val="20"/>
        </w:rPr>
      </w:pPr>
    </w:p>
    <w:tbl>
      <w:tblPr>
        <w:tblW w:w="9072" w:type="dxa"/>
        <w:tblInd w:w="70" w:type="dxa"/>
        <w:tblLayout w:type="fixed"/>
        <w:tblCellMar>
          <w:left w:w="70" w:type="dxa"/>
          <w:right w:w="70" w:type="dxa"/>
        </w:tblCellMar>
        <w:tblLook w:val="0000" w:firstRow="0" w:lastRow="0" w:firstColumn="0" w:lastColumn="0" w:noHBand="0" w:noVBand="0"/>
      </w:tblPr>
      <w:tblGrid>
        <w:gridCol w:w="4492"/>
        <w:gridCol w:w="4580"/>
      </w:tblGrid>
      <w:tr w:rsidR="001D5C9A" w:rsidRPr="0059156A" w14:paraId="0EA60AC3" w14:textId="77777777" w:rsidTr="000E4DC6">
        <w:trPr>
          <w:trHeight w:val="340"/>
        </w:trPr>
        <w:tc>
          <w:tcPr>
            <w:tcW w:w="4492" w:type="dxa"/>
          </w:tcPr>
          <w:p w14:paraId="0AE83562" w14:textId="77777777" w:rsidR="001D5C9A" w:rsidRPr="0059156A" w:rsidRDefault="001D5C9A" w:rsidP="000E4DC6">
            <w:pPr>
              <w:overflowPunct w:val="0"/>
              <w:autoSpaceDE w:val="0"/>
              <w:autoSpaceDN w:val="0"/>
              <w:adjustRightInd w:val="0"/>
              <w:jc w:val="center"/>
              <w:textAlignment w:val="baseline"/>
              <w:rPr>
                <w:i/>
              </w:rPr>
            </w:pPr>
          </w:p>
        </w:tc>
        <w:tc>
          <w:tcPr>
            <w:tcW w:w="4580" w:type="dxa"/>
          </w:tcPr>
          <w:p w14:paraId="0954A0B6" w14:textId="77777777" w:rsidR="001D5C9A" w:rsidRPr="0059156A" w:rsidRDefault="001D5C9A" w:rsidP="000E4DC6">
            <w:pPr>
              <w:overflowPunct w:val="0"/>
              <w:autoSpaceDE w:val="0"/>
              <w:autoSpaceDN w:val="0"/>
              <w:adjustRightInd w:val="0"/>
              <w:jc w:val="center"/>
              <w:textAlignment w:val="baseline"/>
              <w:rPr>
                <w:i/>
              </w:rPr>
            </w:pPr>
          </w:p>
        </w:tc>
      </w:tr>
      <w:tr w:rsidR="001D5C9A" w:rsidRPr="0059156A" w14:paraId="65567019" w14:textId="77777777" w:rsidTr="000E4DC6">
        <w:trPr>
          <w:trHeight w:val="340"/>
        </w:trPr>
        <w:tc>
          <w:tcPr>
            <w:tcW w:w="4492" w:type="dxa"/>
          </w:tcPr>
          <w:p w14:paraId="12F78780" w14:textId="77777777" w:rsidR="001D5C9A" w:rsidRPr="0059156A" w:rsidRDefault="001D5C9A" w:rsidP="000E4DC6">
            <w:pPr>
              <w:overflowPunct w:val="0"/>
              <w:autoSpaceDE w:val="0"/>
              <w:autoSpaceDN w:val="0"/>
              <w:adjustRightInd w:val="0"/>
              <w:jc w:val="center"/>
              <w:textAlignment w:val="baseline"/>
              <w:rPr>
                <w:b/>
                <w:i/>
              </w:rPr>
            </w:pPr>
            <w:r w:rsidRPr="0059156A">
              <w:rPr>
                <w:b/>
                <w:i/>
              </w:rPr>
              <w:t>Furák Károly</w:t>
            </w:r>
          </w:p>
          <w:p w14:paraId="3D15F6DE" w14:textId="77777777" w:rsidR="001D5C9A" w:rsidRPr="0059156A" w:rsidRDefault="001D5C9A" w:rsidP="000E4DC6">
            <w:pPr>
              <w:overflowPunct w:val="0"/>
              <w:autoSpaceDE w:val="0"/>
              <w:autoSpaceDN w:val="0"/>
              <w:adjustRightInd w:val="0"/>
              <w:jc w:val="center"/>
              <w:textAlignment w:val="baseline"/>
              <w:rPr>
                <w:b/>
                <w:i/>
              </w:rPr>
            </w:pPr>
            <w:r w:rsidRPr="0059156A">
              <w:rPr>
                <w:b/>
                <w:i/>
              </w:rPr>
              <w:t>polgármester</w:t>
            </w:r>
          </w:p>
        </w:tc>
        <w:tc>
          <w:tcPr>
            <w:tcW w:w="4580" w:type="dxa"/>
          </w:tcPr>
          <w:p w14:paraId="0EAC736D" w14:textId="77777777" w:rsidR="001D5C9A" w:rsidRPr="0059156A" w:rsidRDefault="001D5C9A" w:rsidP="000E4DC6">
            <w:pPr>
              <w:overflowPunct w:val="0"/>
              <w:autoSpaceDE w:val="0"/>
              <w:autoSpaceDN w:val="0"/>
              <w:adjustRightInd w:val="0"/>
              <w:jc w:val="center"/>
              <w:textAlignment w:val="baseline"/>
              <w:rPr>
                <w:b/>
                <w:i/>
              </w:rPr>
            </w:pPr>
            <w:r w:rsidRPr="0059156A">
              <w:rPr>
                <w:b/>
                <w:i/>
              </w:rPr>
              <w:t>Dr.</w:t>
            </w:r>
            <w:r>
              <w:rPr>
                <w:b/>
                <w:i/>
              </w:rPr>
              <w:t xml:space="preserve"> </w:t>
            </w:r>
            <w:r w:rsidRPr="0059156A">
              <w:rPr>
                <w:b/>
                <w:i/>
              </w:rPr>
              <w:t xml:space="preserve">Illés-Tóth Zoltán </w:t>
            </w:r>
          </w:p>
          <w:p w14:paraId="08D4C8BC" w14:textId="77777777" w:rsidR="001D5C9A" w:rsidRPr="0059156A" w:rsidRDefault="001D5C9A" w:rsidP="000E4DC6">
            <w:pPr>
              <w:overflowPunct w:val="0"/>
              <w:autoSpaceDE w:val="0"/>
              <w:autoSpaceDN w:val="0"/>
              <w:adjustRightInd w:val="0"/>
              <w:jc w:val="center"/>
              <w:textAlignment w:val="baseline"/>
              <w:rPr>
                <w:b/>
                <w:i/>
              </w:rPr>
            </w:pPr>
            <w:r w:rsidRPr="0059156A">
              <w:rPr>
                <w:b/>
                <w:i/>
              </w:rPr>
              <w:t>jegyző</w:t>
            </w:r>
          </w:p>
          <w:p w14:paraId="6625873F" w14:textId="77777777" w:rsidR="001D5C9A" w:rsidRPr="0059156A" w:rsidRDefault="001D5C9A" w:rsidP="000E4DC6">
            <w:pPr>
              <w:overflowPunct w:val="0"/>
              <w:autoSpaceDE w:val="0"/>
              <w:autoSpaceDN w:val="0"/>
              <w:adjustRightInd w:val="0"/>
              <w:jc w:val="center"/>
              <w:textAlignment w:val="baseline"/>
              <w:rPr>
                <w:b/>
                <w:i/>
              </w:rPr>
            </w:pPr>
          </w:p>
          <w:p w14:paraId="48C26982" w14:textId="77777777" w:rsidR="001D5C9A" w:rsidRPr="0059156A" w:rsidRDefault="001D5C9A" w:rsidP="000E4DC6">
            <w:pPr>
              <w:overflowPunct w:val="0"/>
              <w:autoSpaceDE w:val="0"/>
              <w:autoSpaceDN w:val="0"/>
              <w:adjustRightInd w:val="0"/>
              <w:jc w:val="center"/>
              <w:textAlignment w:val="baseline"/>
              <w:rPr>
                <w:b/>
                <w:i/>
              </w:rPr>
            </w:pPr>
          </w:p>
        </w:tc>
      </w:tr>
    </w:tbl>
    <w:p w14:paraId="4017610C" w14:textId="77777777" w:rsidR="001D5C9A" w:rsidRPr="0059156A" w:rsidRDefault="001D5C9A" w:rsidP="001D5C9A">
      <w:pPr>
        <w:overflowPunct w:val="0"/>
        <w:autoSpaceDE w:val="0"/>
        <w:autoSpaceDN w:val="0"/>
        <w:adjustRightInd w:val="0"/>
        <w:jc w:val="both"/>
        <w:textAlignment w:val="baseline"/>
        <w:rPr>
          <w:b/>
          <w:szCs w:val="20"/>
          <w:u w:val="single"/>
        </w:rPr>
      </w:pPr>
      <w:r w:rsidRPr="0059156A">
        <w:rPr>
          <w:b/>
          <w:szCs w:val="20"/>
          <w:u w:val="single"/>
        </w:rPr>
        <w:t>Záradék:</w:t>
      </w:r>
    </w:p>
    <w:p w14:paraId="5BF2EDC3" w14:textId="77777777" w:rsidR="001D5C9A" w:rsidRPr="0059156A" w:rsidRDefault="001D5C9A" w:rsidP="001D5C9A">
      <w:pPr>
        <w:overflowPunct w:val="0"/>
        <w:autoSpaceDE w:val="0"/>
        <w:autoSpaceDN w:val="0"/>
        <w:adjustRightInd w:val="0"/>
        <w:jc w:val="both"/>
        <w:textAlignment w:val="baseline"/>
        <w:rPr>
          <w:b/>
          <w:szCs w:val="20"/>
        </w:rPr>
      </w:pPr>
      <w:r w:rsidRPr="0059156A">
        <w:rPr>
          <w:b/>
          <w:szCs w:val="20"/>
        </w:rPr>
        <w:t>A rendelet kihirdetve:</w:t>
      </w:r>
    </w:p>
    <w:p w14:paraId="11983AF8" w14:textId="77777777" w:rsidR="001D5C9A" w:rsidRPr="0059156A" w:rsidRDefault="001D5C9A" w:rsidP="001D5C9A">
      <w:pPr>
        <w:overflowPunct w:val="0"/>
        <w:autoSpaceDE w:val="0"/>
        <w:autoSpaceDN w:val="0"/>
        <w:adjustRightInd w:val="0"/>
        <w:jc w:val="both"/>
        <w:textAlignment w:val="baseline"/>
        <w:rPr>
          <w:b/>
          <w:szCs w:val="20"/>
        </w:rPr>
      </w:pPr>
      <w:r w:rsidRPr="0059156A">
        <w:rPr>
          <w:b/>
          <w:szCs w:val="20"/>
        </w:rPr>
        <w:t>Újiráz, 2023. február</w:t>
      </w:r>
      <w:r>
        <w:rPr>
          <w:b/>
          <w:szCs w:val="20"/>
        </w:rPr>
        <w:t xml:space="preserve"> 22.</w:t>
      </w:r>
    </w:p>
    <w:p w14:paraId="181AE981" w14:textId="77777777" w:rsidR="001D5C9A" w:rsidRPr="0059156A" w:rsidRDefault="001D5C9A" w:rsidP="001D5C9A">
      <w:pPr>
        <w:overflowPunct w:val="0"/>
        <w:autoSpaceDE w:val="0"/>
        <w:autoSpaceDN w:val="0"/>
        <w:adjustRightInd w:val="0"/>
        <w:jc w:val="both"/>
        <w:textAlignment w:val="baseline"/>
        <w:rPr>
          <w:b/>
          <w:i/>
          <w:szCs w:val="20"/>
        </w:rPr>
      </w:pPr>
      <w:r w:rsidRPr="0059156A">
        <w:rPr>
          <w:b/>
          <w:i/>
          <w:szCs w:val="20"/>
        </w:rPr>
        <w:tab/>
      </w:r>
      <w:r w:rsidRPr="0059156A">
        <w:rPr>
          <w:b/>
          <w:i/>
          <w:szCs w:val="20"/>
        </w:rPr>
        <w:tab/>
      </w:r>
      <w:r w:rsidRPr="0059156A">
        <w:rPr>
          <w:b/>
          <w:i/>
          <w:szCs w:val="20"/>
        </w:rPr>
        <w:tab/>
      </w:r>
      <w:r w:rsidRPr="0059156A">
        <w:rPr>
          <w:b/>
          <w:i/>
          <w:szCs w:val="20"/>
        </w:rPr>
        <w:tab/>
      </w:r>
      <w:r w:rsidRPr="0059156A">
        <w:rPr>
          <w:b/>
          <w:i/>
          <w:szCs w:val="20"/>
        </w:rPr>
        <w:tab/>
      </w:r>
      <w:r w:rsidRPr="0059156A">
        <w:rPr>
          <w:b/>
          <w:i/>
          <w:szCs w:val="20"/>
        </w:rPr>
        <w:tab/>
      </w:r>
      <w:r w:rsidRPr="0059156A">
        <w:rPr>
          <w:b/>
          <w:i/>
          <w:szCs w:val="20"/>
        </w:rPr>
        <w:tab/>
      </w:r>
      <w:r w:rsidRPr="0059156A">
        <w:rPr>
          <w:b/>
          <w:i/>
          <w:szCs w:val="20"/>
        </w:rPr>
        <w:tab/>
        <w:t>Dr. Illés-Tóth Zoltán</w:t>
      </w:r>
    </w:p>
    <w:p w14:paraId="5B7CB02F" w14:textId="77777777" w:rsidR="001D5C9A" w:rsidRPr="0059156A" w:rsidRDefault="001D5C9A" w:rsidP="001D5C9A">
      <w:pPr>
        <w:overflowPunct w:val="0"/>
        <w:autoSpaceDE w:val="0"/>
        <w:autoSpaceDN w:val="0"/>
        <w:adjustRightInd w:val="0"/>
        <w:jc w:val="both"/>
        <w:textAlignment w:val="baseline"/>
        <w:rPr>
          <w:b/>
          <w:i/>
          <w:szCs w:val="20"/>
        </w:rPr>
      </w:pPr>
      <w:r w:rsidRPr="0059156A">
        <w:rPr>
          <w:b/>
          <w:i/>
          <w:szCs w:val="20"/>
        </w:rPr>
        <w:tab/>
      </w:r>
      <w:r w:rsidRPr="0059156A">
        <w:rPr>
          <w:b/>
          <w:i/>
          <w:szCs w:val="20"/>
        </w:rPr>
        <w:tab/>
      </w:r>
      <w:r w:rsidRPr="0059156A">
        <w:rPr>
          <w:b/>
          <w:i/>
          <w:szCs w:val="20"/>
        </w:rPr>
        <w:tab/>
      </w:r>
      <w:r w:rsidRPr="0059156A">
        <w:rPr>
          <w:b/>
          <w:i/>
          <w:szCs w:val="20"/>
        </w:rPr>
        <w:tab/>
      </w:r>
      <w:r w:rsidRPr="0059156A">
        <w:rPr>
          <w:b/>
          <w:i/>
          <w:szCs w:val="20"/>
        </w:rPr>
        <w:tab/>
      </w:r>
      <w:r w:rsidRPr="0059156A">
        <w:rPr>
          <w:b/>
          <w:i/>
          <w:szCs w:val="20"/>
        </w:rPr>
        <w:tab/>
        <w:t xml:space="preserve"> </w:t>
      </w:r>
      <w:r w:rsidRPr="0059156A">
        <w:rPr>
          <w:b/>
          <w:i/>
          <w:szCs w:val="20"/>
        </w:rPr>
        <w:tab/>
      </w:r>
      <w:r w:rsidRPr="0059156A">
        <w:rPr>
          <w:b/>
          <w:i/>
          <w:szCs w:val="20"/>
        </w:rPr>
        <w:tab/>
      </w:r>
      <w:r w:rsidRPr="0059156A">
        <w:rPr>
          <w:b/>
          <w:i/>
          <w:szCs w:val="20"/>
        </w:rPr>
        <w:tab/>
        <w:t xml:space="preserve">jegyző </w:t>
      </w:r>
    </w:p>
    <w:p w14:paraId="597FEF5D" w14:textId="77777777" w:rsidR="001D5C9A" w:rsidRPr="0059156A" w:rsidRDefault="001D5C9A" w:rsidP="001D5C9A">
      <w:pPr>
        <w:overflowPunct w:val="0"/>
        <w:autoSpaceDE w:val="0"/>
        <w:autoSpaceDN w:val="0"/>
        <w:adjustRightInd w:val="0"/>
        <w:jc w:val="both"/>
        <w:textAlignment w:val="baseline"/>
        <w:rPr>
          <w:szCs w:val="20"/>
        </w:rPr>
      </w:pPr>
    </w:p>
    <w:p w14:paraId="1C0E9908" w14:textId="77777777" w:rsidR="00BB78F6" w:rsidRDefault="00BB78F6"/>
    <w:sectPr w:rsidR="00BB78F6" w:rsidSect="00BB78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23B7"/>
    <w:multiLevelType w:val="hybridMultilevel"/>
    <w:tmpl w:val="ACACC4A4"/>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0A2A2A64"/>
    <w:multiLevelType w:val="hybridMultilevel"/>
    <w:tmpl w:val="6BC26B1A"/>
    <w:lvl w:ilvl="0" w:tplc="0CC8BBB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5325D07"/>
    <w:multiLevelType w:val="multilevel"/>
    <w:tmpl w:val="488EC6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9187494"/>
    <w:multiLevelType w:val="hybridMultilevel"/>
    <w:tmpl w:val="98E2A5F6"/>
    <w:lvl w:ilvl="0" w:tplc="040E0017">
      <w:start w:val="1"/>
      <w:numFmt w:val="low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 w15:restartNumberingAfterBreak="0">
    <w:nsid w:val="1D5444DA"/>
    <w:multiLevelType w:val="hybridMultilevel"/>
    <w:tmpl w:val="7E842498"/>
    <w:lvl w:ilvl="0" w:tplc="040E0017">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302362CC"/>
    <w:multiLevelType w:val="multilevel"/>
    <w:tmpl w:val="1EBA50C0"/>
    <w:lvl w:ilvl="0">
      <w:start w:val="1"/>
      <w:numFmt w:val="decimal"/>
      <w:lvlText w:val="%1."/>
      <w:lvlJc w:val="left"/>
      <w:pPr>
        <w:tabs>
          <w:tab w:val="num" w:pos="480"/>
        </w:tabs>
        <w:ind w:left="480" w:hanging="480"/>
      </w:pPr>
      <w:rPr>
        <w:rFonts w:hint="default"/>
      </w:rPr>
    </w:lvl>
    <w:lvl w:ilvl="1">
      <w:start w:val="18"/>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308820B2"/>
    <w:multiLevelType w:val="hybridMultilevel"/>
    <w:tmpl w:val="90AA3B6A"/>
    <w:lvl w:ilvl="0" w:tplc="E3F614D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920325D"/>
    <w:multiLevelType w:val="hybridMultilevel"/>
    <w:tmpl w:val="2D769342"/>
    <w:lvl w:ilvl="0" w:tplc="0D363A86">
      <w:start w:val="1"/>
      <w:numFmt w:val="decimal"/>
      <w:lvlText w:val="(%1)"/>
      <w:lvlJc w:val="left"/>
      <w:pPr>
        <w:ind w:left="810" w:hanging="450"/>
      </w:pPr>
      <w:rPr>
        <w:rFonts w:hint="default"/>
      </w:rPr>
    </w:lvl>
    <w:lvl w:ilvl="1" w:tplc="DBE0C9E2">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EBD29EC"/>
    <w:multiLevelType w:val="hybridMultilevel"/>
    <w:tmpl w:val="88C0B670"/>
    <w:lvl w:ilvl="0" w:tplc="1BD4E3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440089F"/>
    <w:multiLevelType w:val="multilevel"/>
    <w:tmpl w:val="BBE01B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45311CD2"/>
    <w:multiLevelType w:val="hybridMultilevel"/>
    <w:tmpl w:val="9F2CED00"/>
    <w:lvl w:ilvl="0" w:tplc="9C3E747E">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45632735"/>
    <w:multiLevelType w:val="hybridMultilevel"/>
    <w:tmpl w:val="0E785730"/>
    <w:lvl w:ilvl="0" w:tplc="8C62F4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29B56CD"/>
    <w:multiLevelType w:val="multilevel"/>
    <w:tmpl w:val="9AE49EE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56000A0F"/>
    <w:multiLevelType w:val="hybridMultilevel"/>
    <w:tmpl w:val="9FECAB40"/>
    <w:lvl w:ilvl="0" w:tplc="94E8076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D5B377D"/>
    <w:multiLevelType w:val="multilevel"/>
    <w:tmpl w:val="17BE3D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171FF9"/>
    <w:multiLevelType w:val="hybridMultilevel"/>
    <w:tmpl w:val="63701650"/>
    <w:lvl w:ilvl="0" w:tplc="A27ACEF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A02117E"/>
    <w:multiLevelType w:val="hybridMultilevel"/>
    <w:tmpl w:val="C94C005E"/>
    <w:lvl w:ilvl="0" w:tplc="B3FEC8F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CAB1D08"/>
    <w:multiLevelType w:val="hybridMultilevel"/>
    <w:tmpl w:val="CEC62D46"/>
    <w:lvl w:ilvl="0" w:tplc="DBE0C9E2">
      <w:start w:val="1"/>
      <w:numFmt w:val="lowerLetter"/>
      <w:lvlText w:val="%1)"/>
      <w:lvlJc w:val="left"/>
      <w:pPr>
        <w:ind w:left="1314" w:hanging="360"/>
      </w:pPr>
      <w:rPr>
        <w:rFonts w:hint="default"/>
      </w:rPr>
    </w:lvl>
    <w:lvl w:ilvl="1" w:tplc="040E0019" w:tentative="1">
      <w:start w:val="1"/>
      <w:numFmt w:val="lowerLetter"/>
      <w:lvlText w:val="%2."/>
      <w:lvlJc w:val="left"/>
      <w:pPr>
        <w:ind w:left="2034" w:hanging="360"/>
      </w:pPr>
    </w:lvl>
    <w:lvl w:ilvl="2" w:tplc="040E001B" w:tentative="1">
      <w:start w:val="1"/>
      <w:numFmt w:val="lowerRoman"/>
      <w:lvlText w:val="%3."/>
      <w:lvlJc w:val="right"/>
      <w:pPr>
        <w:ind w:left="2754" w:hanging="180"/>
      </w:pPr>
    </w:lvl>
    <w:lvl w:ilvl="3" w:tplc="040E000F" w:tentative="1">
      <w:start w:val="1"/>
      <w:numFmt w:val="decimal"/>
      <w:lvlText w:val="%4."/>
      <w:lvlJc w:val="left"/>
      <w:pPr>
        <w:ind w:left="3474" w:hanging="360"/>
      </w:pPr>
    </w:lvl>
    <w:lvl w:ilvl="4" w:tplc="040E0019" w:tentative="1">
      <w:start w:val="1"/>
      <w:numFmt w:val="lowerLetter"/>
      <w:lvlText w:val="%5."/>
      <w:lvlJc w:val="left"/>
      <w:pPr>
        <w:ind w:left="4194" w:hanging="360"/>
      </w:pPr>
    </w:lvl>
    <w:lvl w:ilvl="5" w:tplc="040E001B" w:tentative="1">
      <w:start w:val="1"/>
      <w:numFmt w:val="lowerRoman"/>
      <w:lvlText w:val="%6."/>
      <w:lvlJc w:val="right"/>
      <w:pPr>
        <w:ind w:left="4914" w:hanging="180"/>
      </w:pPr>
    </w:lvl>
    <w:lvl w:ilvl="6" w:tplc="040E000F" w:tentative="1">
      <w:start w:val="1"/>
      <w:numFmt w:val="decimal"/>
      <w:lvlText w:val="%7."/>
      <w:lvlJc w:val="left"/>
      <w:pPr>
        <w:ind w:left="5634" w:hanging="360"/>
      </w:pPr>
    </w:lvl>
    <w:lvl w:ilvl="7" w:tplc="040E0019" w:tentative="1">
      <w:start w:val="1"/>
      <w:numFmt w:val="lowerLetter"/>
      <w:lvlText w:val="%8."/>
      <w:lvlJc w:val="left"/>
      <w:pPr>
        <w:ind w:left="6354" w:hanging="360"/>
      </w:pPr>
    </w:lvl>
    <w:lvl w:ilvl="8" w:tplc="040E001B" w:tentative="1">
      <w:start w:val="1"/>
      <w:numFmt w:val="lowerRoman"/>
      <w:lvlText w:val="%9."/>
      <w:lvlJc w:val="right"/>
      <w:pPr>
        <w:ind w:left="7074" w:hanging="180"/>
      </w:pPr>
    </w:lvl>
  </w:abstractNum>
  <w:abstractNum w:abstractNumId="18" w15:restartNumberingAfterBreak="0">
    <w:nsid w:val="6CFE2B20"/>
    <w:multiLevelType w:val="hybridMultilevel"/>
    <w:tmpl w:val="B17C5B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10"/>
  </w:num>
  <w:num w:numId="3">
    <w:abstractNumId w:val="13"/>
  </w:num>
  <w:num w:numId="4">
    <w:abstractNumId w:val="7"/>
  </w:num>
  <w:num w:numId="5">
    <w:abstractNumId w:val="11"/>
  </w:num>
  <w:num w:numId="6">
    <w:abstractNumId w:val="3"/>
  </w:num>
  <w:num w:numId="7">
    <w:abstractNumId w:val="2"/>
  </w:num>
  <w:num w:numId="8">
    <w:abstractNumId w:val="6"/>
  </w:num>
  <w:num w:numId="9">
    <w:abstractNumId w:val="17"/>
  </w:num>
  <w:num w:numId="10">
    <w:abstractNumId w:val="16"/>
  </w:num>
  <w:num w:numId="11">
    <w:abstractNumId w:val="1"/>
  </w:num>
  <w:num w:numId="12">
    <w:abstractNumId w:val="4"/>
  </w:num>
  <w:num w:numId="13">
    <w:abstractNumId w:val="15"/>
  </w:num>
  <w:num w:numId="14">
    <w:abstractNumId w:val="0"/>
  </w:num>
  <w:num w:numId="15">
    <w:abstractNumId w:val="5"/>
  </w:num>
  <w:num w:numId="16">
    <w:abstractNumId w:val="9"/>
  </w:num>
  <w:num w:numId="17">
    <w:abstractNumId w:val="12"/>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C9A"/>
    <w:rsid w:val="001D5C9A"/>
    <w:rsid w:val="005A5013"/>
    <w:rsid w:val="006274C9"/>
    <w:rsid w:val="00BB78F6"/>
    <w:rsid w:val="00BC7BC2"/>
    <w:rsid w:val="00E62A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1BCBBE"/>
  <w15:docId w15:val="{4ED45F05-86DA-4D82-A8EB-A7F1FD48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D5C9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Char6">
    <w:name w:val="Char Char6"/>
    <w:basedOn w:val="Norml"/>
    <w:rsid w:val="001D5C9A"/>
    <w:pPr>
      <w:spacing w:after="160" w:line="240" w:lineRule="exact"/>
    </w:pPr>
    <w:rPr>
      <w:rFonts w:ascii="Verdana" w:hAnsi="Verdana"/>
      <w:sz w:val="20"/>
      <w:szCs w:val="20"/>
      <w:lang w:val="en-US" w:eastAsia="en-US"/>
    </w:rPr>
  </w:style>
  <w:style w:type="paragraph" w:styleId="Listaszerbekezds">
    <w:name w:val="List Paragraph"/>
    <w:basedOn w:val="Norml"/>
    <w:uiPriority w:val="34"/>
    <w:qFormat/>
    <w:rsid w:val="00BC7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2265</Words>
  <Characters>15634</Characters>
  <Application>Microsoft Office Word</Application>
  <DocSecurity>0</DocSecurity>
  <Lines>130</Lines>
  <Paragraphs>35</Paragraphs>
  <ScaleCrop>false</ScaleCrop>
  <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Kovács Kata</cp:lastModifiedBy>
  <cp:revision>4</cp:revision>
  <dcterms:created xsi:type="dcterms:W3CDTF">2023-03-27T09:37:00Z</dcterms:created>
  <dcterms:modified xsi:type="dcterms:W3CDTF">2023-03-27T17:15:00Z</dcterms:modified>
</cp:coreProperties>
</file>