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3C2F" w14:textId="16B84207" w:rsidR="001C76D2" w:rsidRPr="00EE5726" w:rsidRDefault="001C76D2" w:rsidP="001C76D2">
      <w:pPr>
        <w:pStyle w:val="NormlWeb"/>
        <w:shd w:val="clear" w:color="auto" w:fill="FFFFFF"/>
        <w:spacing w:before="0" w:beforeAutospacing="0" w:after="360" w:afterAutospacing="0" w:line="360" w:lineRule="atLeast"/>
      </w:pPr>
      <w:r w:rsidRPr="00EE5726">
        <w:t>Tisztelt Lakos</w:t>
      </w:r>
      <w:r w:rsidR="00BD6AF2" w:rsidRPr="00EE5726">
        <w:t>ság</w:t>
      </w:r>
      <w:r w:rsidRPr="00EE5726">
        <w:t>!</w:t>
      </w:r>
    </w:p>
    <w:p w14:paraId="5585DD5D" w14:textId="3C2A6DD6" w:rsidR="001C76D2" w:rsidRPr="00EE5726" w:rsidRDefault="001C76D2" w:rsidP="00AB08B7">
      <w:pPr>
        <w:pStyle w:val="NormlWeb"/>
        <w:shd w:val="clear" w:color="auto" w:fill="FFFFFF"/>
        <w:spacing w:before="0" w:beforeAutospacing="0" w:after="360" w:afterAutospacing="0"/>
        <w:jc w:val="both"/>
      </w:pPr>
      <w:r w:rsidRPr="00EE5726">
        <w:t>Tájékoztat</w:t>
      </w:r>
      <w:r w:rsidR="00BD6AF2" w:rsidRPr="00EE5726">
        <w:t>juk</w:t>
      </w:r>
      <w:r w:rsidRPr="00EE5726">
        <w:t xml:space="preserve"> Önöket, hogy 2025. február 1-jével több ponton módosul a polgárok személyi adatainak és lakcímének nyilvántartásáról szóló 1992. évi LXVI. törvény</w:t>
      </w:r>
      <w:r w:rsidR="00AB08B7" w:rsidRPr="00EE5726">
        <w:t xml:space="preserve"> és a hozzá kapcsolódó végrehajtási rendelet.</w:t>
      </w:r>
    </w:p>
    <w:p w14:paraId="2D3E72BF" w14:textId="4FC4CCBF" w:rsidR="001C303E" w:rsidRPr="00EE5726" w:rsidRDefault="001C76D2" w:rsidP="00AB08B7">
      <w:pPr>
        <w:pStyle w:val="NormlWeb"/>
        <w:shd w:val="clear" w:color="auto" w:fill="FFFFFF"/>
        <w:spacing w:before="0" w:beforeAutospacing="0" w:after="360" w:afterAutospacing="0"/>
        <w:jc w:val="both"/>
        <w:rPr>
          <w:rStyle w:val="Kiemels2"/>
          <w:rFonts w:eastAsiaTheme="majorEastAsia"/>
          <w:u w:val="single"/>
        </w:rPr>
      </w:pPr>
      <w:r w:rsidRPr="00EE5726">
        <w:t>A helyi lakosságot érintő</w:t>
      </w:r>
      <w:r w:rsidR="003D3B43" w:rsidRPr="00EE5726">
        <w:t xml:space="preserve"> egyik</w:t>
      </w:r>
      <w:r w:rsidRPr="00EE5726">
        <w:t xml:space="preserve"> legfontosabb változás, hogy </w:t>
      </w:r>
      <w:r w:rsidRPr="00EE5726">
        <w:rPr>
          <w:b/>
          <w:bCs/>
        </w:rPr>
        <w:t>a lakcímváltozás, lakcímbejelentés ügyekben</w:t>
      </w:r>
      <w:r w:rsidR="00AB08B7" w:rsidRPr="00EE5726">
        <w:rPr>
          <w:b/>
          <w:bCs/>
        </w:rPr>
        <w:t xml:space="preserve"> </w:t>
      </w:r>
      <w:r w:rsidR="00AB08B7" w:rsidRPr="00EE5726">
        <w:rPr>
          <w:b/>
          <w:bCs/>
          <w:u w:val="single"/>
        </w:rPr>
        <w:t>2025. február 1-jétől</w:t>
      </w:r>
      <w:r w:rsidR="003D3B43" w:rsidRPr="00EE5726">
        <w:rPr>
          <w:b/>
          <w:bCs/>
        </w:rPr>
        <w:t xml:space="preserve"> </w:t>
      </w:r>
      <w:r w:rsidR="00AB08B7" w:rsidRPr="00EE5726">
        <w:rPr>
          <w:b/>
          <w:bCs/>
        </w:rPr>
        <w:t xml:space="preserve">kizárólag </w:t>
      </w:r>
      <w:r w:rsidR="003D3B43" w:rsidRPr="00EE5726">
        <w:rPr>
          <w:b/>
          <w:bCs/>
        </w:rPr>
        <w:t>a járási hivatal jár el</w:t>
      </w:r>
      <w:r w:rsidR="003D3B43" w:rsidRPr="00EE5726">
        <w:t xml:space="preserve">, tehát </w:t>
      </w:r>
      <w:r w:rsidR="003D3B43" w:rsidRPr="00EE5726">
        <w:rPr>
          <w:rStyle w:val="Kiemels2"/>
          <w:rFonts w:eastAsiaTheme="majorEastAsia"/>
        </w:rPr>
        <w:t xml:space="preserve">a </w:t>
      </w:r>
      <w:r w:rsidR="003D3B43" w:rsidRPr="00EE5726">
        <w:rPr>
          <w:rStyle w:val="Kiemels2"/>
          <w:rFonts w:eastAsiaTheme="majorEastAsia"/>
          <w:u w:val="single"/>
        </w:rPr>
        <w:t xml:space="preserve">lakcímváltozást </w:t>
      </w:r>
      <w:r w:rsidRPr="00EE5726">
        <w:rPr>
          <w:rStyle w:val="Kiemels2"/>
          <w:rFonts w:eastAsiaTheme="majorEastAsia"/>
          <w:u w:val="single"/>
        </w:rPr>
        <w:t>már nem lehet a jegyzőnél bejelenteni</w:t>
      </w:r>
      <w:r w:rsidR="00AB08B7" w:rsidRPr="00EE5726">
        <w:rPr>
          <w:rStyle w:val="Kiemels2"/>
          <w:rFonts w:eastAsiaTheme="majorEastAsia"/>
          <w:u w:val="single"/>
        </w:rPr>
        <w:t>.</w:t>
      </w:r>
    </w:p>
    <w:p w14:paraId="49100DA7" w14:textId="06FCB42E" w:rsidR="001C76D2" w:rsidRPr="00EE5726" w:rsidRDefault="001C76D2" w:rsidP="00AB08B7">
      <w:pPr>
        <w:pStyle w:val="NormlWeb"/>
        <w:shd w:val="clear" w:color="auto" w:fill="FFFFFF"/>
        <w:spacing w:before="0" w:beforeAutospacing="0" w:after="360" w:afterAutospacing="0"/>
        <w:jc w:val="both"/>
        <w:rPr>
          <w:rStyle w:val="Kiemels2"/>
          <w:rFonts w:eastAsiaTheme="majorEastAsia"/>
        </w:rPr>
      </w:pPr>
      <w:r w:rsidRPr="00EE5726">
        <w:rPr>
          <w:rStyle w:val="Kiemels2"/>
          <w:rFonts w:eastAsiaTheme="majorEastAsia"/>
        </w:rPr>
        <w:t xml:space="preserve">A </w:t>
      </w:r>
      <w:r w:rsidR="00AB08B7" w:rsidRPr="00EE5726">
        <w:rPr>
          <w:rStyle w:val="Kiemels2"/>
          <w:rFonts w:eastAsiaTheme="majorEastAsia"/>
        </w:rPr>
        <w:t>lakcímváltozással kapcsolatos bejelentést</w:t>
      </w:r>
      <w:r w:rsidRPr="00EE5726">
        <w:rPr>
          <w:rStyle w:val="Kiemels2"/>
          <w:rFonts w:eastAsiaTheme="majorEastAsia"/>
        </w:rPr>
        <w:t xml:space="preserve"> </w:t>
      </w:r>
      <w:r w:rsidRPr="00EE5726">
        <w:rPr>
          <w:rStyle w:val="Kiemels2"/>
          <w:rFonts w:eastAsiaTheme="majorEastAsia"/>
          <w:u w:val="single"/>
        </w:rPr>
        <w:t>bármely járási hivatalnál</w:t>
      </w:r>
      <w:r w:rsidRPr="00EE5726">
        <w:rPr>
          <w:rStyle w:val="Kiemels2"/>
          <w:rFonts w:eastAsiaTheme="majorEastAsia"/>
        </w:rPr>
        <w:t xml:space="preserve"> meg lehet tenni</w:t>
      </w:r>
      <w:r w:rsidR="00AB08B7" w:rsidRPr="00EE5726">
        <w:rPr>
          <w:rStyle w:val="Kiemels2"/>
          <w:rFonts w:eastAsiaTheme="majorEastAsia"/>
        </w:rPr>
        <w:t>.</w:t>
      </w:r>
    </w:p>
    <w:p w14:paraId="47395C89" w14:textId="426B0B18" w:rsidR="003D3B43" w:rsidRPr="00EE5726" w:rsidRDefault="003D3B43" w:rsidP="00AB08B7">
      <w:pPr>
        <w:pStyle w:val="NormlWeb"/>
        <w:shd w:val="clear" w:color="auto" w:fill="FFFFFF"/>
        <w:spacing w:before="0" w:beforeAutospacing="0" w:after="360" w:afterAutospacing="0"/>
        <w:jc w:val="both"/>
      </w:pPr>
      <w:r w:rsidRPr="00EE5726">
        <w:rPr>
          <w:b/>
          <w:bCs/>
        </w:rPr>
        <w:t>Az adatmódosításokat (pl. névváltozás) csak a lakóhely-, vagy tartózkodási hely szerint illetékes járási hivatalok végzik</w:t>
      </w:r>
      <w:r w:rsidRPr="00EE5726">
        <w:t>.</w:t>
      </w:r>
    </w:p>
    <w:p w14:paraId="523A1A6E" w14:textId="4BEFA08A" w:rsidR="001C303E" w:rsidRPr="00EE5726" w:rsidRDefault="001C76D2" w:rsidP="00AB08B7">
      <w:pPr>
        <w:pStyle w:val="NormlWeb"/>
        <w:shd w:val="clear" w:color="auto" w:fill="FFFFFF"/>
        <w:spacing w:before="0" w:beforeAutospacing="0" w:after="360" w:afterAutospacing="0"/>
        <w:jc w:val="both"/>
      </w:pPr>
      <w:r w:rsidRPr="00EE5726">
        <w:rPr>
          <w:b/>
          <w:bCs/>
        </w:rPr>
        <w:t>Úti okmányok és egyéb okmányok kiállításával és pótlásával kapcsolatos eljárásokért igazgatási szolgáltatási díjat kell fizetni.</w:t>
      </w:r>
      <w:r w:rsidRPr="00EE5726">
        <w:t xml:space="preserve"> Amennyiben személyesen az állampolgár nem tudja átvenni az okmányt, külön díjat kell fizetni a belföldön, postai úton könyveit küldemény kézbesítéséért.</w:t>
      </w:r>
    </w:p>
    <w:p w14:paraId="2F3B1AC5" w14:textId="5E2677A1" w:rsidR="003D3B43" w:rsidRPr="00EE5726" w:rsidRDefault="003D3B43" w:rsidP="001C76D2">
      <w:pPr>
        <w:pStyle w:val="NormlWeb"/>
        <w:shd w:val="clear" w:color="auto" w:fill="FFFFFF"/>
        <w:spacing w:before="0" w:beforeAutospacing="0" w:after="360" w:afterAutospacing="0" w:line="360" w:lineRule="atLeast"/>
        <w:jc w:val="both"/>
      </w:pPr>
      <w:r w:rsidRPr="00EE5726">
        <w:t>A 19/2024. (XII.31.) MK rendelet 1. melléklete az egyes okmányokhoz kapcsolódó igazgatási szolgáltatási díjakat tartalmazza:</w:t>
      </w:r>
    </w:p>
    <w:tbl>
      <w:tblPr>
        <w:tblW w:w="930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7054"/>
        <w:gridCol w:w="1379"/>
      </w:tblGrid>
      <w:tr w:rsidR="00EE5726" w:rsidRPr="001C303E" w14:paraId="6F9CBAEA" w14:textId="77777777" w:rsidTr="001C303E">
        <w:trPr>
          <w:gridAfter w:val="1"/>
          <w:wAfter w:w="1334" w:type="dxa"/>
          <w:trHeight w:val="253"/>
          <w:tblHeader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31C98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Eljárás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CE868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Igazgatási szolgáltatási díj</w:t>
            </w:r>
          </w:p>
        </w:tc>
      </w:tr>
      <w:tr w:rsidR="00EE5726" w:rsidRPr="001C303E" w14:paraId="78B90885" w14:textId="77777777" w:rsidTr="001C303E">
        <w:trPr>
          <w:trHeight w:val="521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B9ABE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C4F0E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I. Úti okmányok kiállításával és pótlásával kapcsolatos eljárások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1925E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  <w:tr w:rsidR="00EE5726" w:rsidRPr="001C303E" w14:paraId="17F346B5" w14:textId="77777777" w:rsidTr="001C303E">
        <w:trPr>
          <w:trHeight w:val="267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8D77E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FDC4F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magánútlevél, a második magánútlevél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38CF5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17 000 Ft</w:t>
            </w:r>
          </w:p>
        </w:tc>
      </w:tr>
      <w:tr w:rsidR="00EE5726" w:rsidRPr="001C303E" w14:paraId="380EDC39" w14:textId="77777777" w:rsidTr="001C303E">
        <w:trPr>
          <w:trHeight w:val="507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C4DF7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7F020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magánútlevél, a második magánútlevél és belföldön, postai úton könyvelt küldeményként történő kézbesítése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3A49C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19 000 Ft</w:t>
            </w:r>
          </w:p>
        </w:tc>
      </w:tr>
      <w:tr w:rsidR="00EE5726" w:rsidRPr="001C303E" w14:paraId="705B912C" w14:textId="77777777" w:rsidTr="001C303E">
        <w:trPr>
          <w:trHeight w:val="521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35199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E1AB9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kérelem benyújtásának időpontjában 12. életévét be nem töltött személy magánútlevele, második magánútlevele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3F144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8 500 Ft</w:t>
            </w:r>
          </w:p>
        </w:tc>
      </w:tr>
      <w:tr w:rsidR="00EE5726" w:rsidRPr="001C303E" w14:paraId="2ED2DBB5" w14:textId="77777777" w:rsidTr="001C303E">
        <w:trPr>
          <w:trHeight w:val="774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D2C2A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3FF61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kérelem benyújtásának időpontjában 12. életévét be nem töltött személy magánútlevele, második magánútlevele és belföldön, postai úton könyvelt küldeményként történő kézbesítése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907F3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10 500 Ft</w:t>
            </w:r>
          </w:p>
        </w:tc>
      </w:tr>
      <w:tr w:rsidR="00EE5726" w:rsidRPr="001C303E" w14:paraId="4811CE2E" w14:textId="77777777" w:rsidTr="001C303E">
        <w:trPr>
          <w:trHeight w:val="1042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36DD7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9CF10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kérelem benyújtásának időpontjában három vagy több kiskorú gyermeket háztartásában nevelő törvényes képviselő esetén a 12. életévét be nem töltött kiskorú gyermek magánútlevele, második magánútlevele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95940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3 000 Ft</w:t>
            </w:r>
          </w:p>
        </w:tc>
      </w:tr>
      <w:tr w:rsidR="00EE5726" w:rsidRPr="001C303E" w14:paraId="5FC80432" w14:textId="77777777" w:rsidTr="001C303E">
        <w:trPr>
          <w:trHeight w:val="1296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FA40F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5BC20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kérelem benyújtásának időpontjában három vagy több kiskorú gyermeket háztartásában nevelő törvényes képviselő esetén a 12. életévét be nem töltött kiskorú gyermek magánútlevele, második magánútlevele és belföldön, postai úton könyvelt küldeményként történő kézbesítése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EE806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5 000 Ft</w:t>
            </w:r>
          </w:p>
        </w:tc>
      </w:tr>
      <w:tr w:rsidR="00EE5726" w:rsidRPr="001C303E" w14:paraId="76F1F5F5" w14:textId="77777777" w:rsidTr="001C303E">
        <w:trPr>
          <w:trHeight w:val="521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5E016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27160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12–18 éves életkor közötti személy magánútlevele, második magánútlevele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4515C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12 500 Ft</w:t>
            </w:r>
          </w:p>
        </w:tc>
      </w:tr>
      <w:tr w:rsidR="00EE5726" w:rsidRPr="001C303E" w14:paraId="6A1DA9C5" w14:textId="77777777" w:rsidTr="001C303E">
        <w:trPr>
          <w:trHeight w:val="774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5B968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lastRenderedPageBreak/>
              <w:t>10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698EF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12–18 éves életkor közötti személy magánútlevele, második magánútlevele és belföldön, postai úton könyvelt küldeményként történő kézbesítése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5CD9C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14 500 Ft</w:t>
            </w:r>
          </w:p>
        </w:tc>
      </w:tr>
      <w:tr w:rsidR="00EE5726" w:rsidRPr="001C303E" w14:paraId="520033AD" w14:textId="77777777" w:rsidTr="001C303E">
        <w:trPr>
          <w:trHeight w:val="1042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6CB14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11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96FF2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kérelem benyújtásának időpontjában három vagy több kiskorú gyermeket háztartásában nevelő törvényes képviselő esetén a 12. életévét betöltött kiskorú gyermek magánútlevele, második magánútlevele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85ACE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8 500 Ft</w:t>
            </w:r>
          </w:p>
        </w:tc>
      </w:tr>
      <w:tr w:rsidR="00EE5726" w:rsidRPr="001C303E" w14:paraId="20905FF7" w14:textId="77777777" w:rsidTr="001C303E">
        <w:trPr>
          <w:trHeight w:val="1296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B5F71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12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96BF5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kérelem benyújtásának időpontjában három vagy több kiskorú gyermeket háztartásában nevelő törvényes képviselő esetén a 12. életévét betöltött kiskorú gyermek magánútlevele, második magánútlevele és belföldön, postai úton könyvelt küldeményként történő kézbesítése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F8439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10 500 Ft</w:t>
            </w:r>
          </w:p>
        </w:tc>
      </w:tr>
      <w:tr w:rsidR="00EE5726" w:rsidRPr="001C303E" w14:paraId="51803686" w14:textId="77777777" w:rsidTr="001C303E">
        <w:trPr>
          <w:trHeight w:val="676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E57BA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13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861F8" w14:textId="77777777" w:rsidR="003D3B43" w:rsidRPr="003D3B43" w:rsidRDefault="003D3B43" w:rsidP="003D3B43">
            <w:pPr>
              <w:pStyle w:val="NormlWeb"/>
              <w:shd w:val="clear" w:color="auto" w:fill="FFFFFF"/>
              <w:spacing w:before="0" w:beforeAutospacing="0" w:after="360" w:afterAutospacing="0" w:line="360" w:lineRule="atLeast"/>
              <w:jc w:val="both"/>
              <w:rPr>
                <w:sz w:val="22"/>
                <w:szCs w:val="22"/>
              </w:rPr>
            </w:pPr>
            <w:r w:rsidRPr="003D3B43">
              <w:rPr>
                <w:sz w:val="22"/>
                <w:szCs w:val="22"/>
              </w:rPr>
              <w:t>az 1 éves érvényességgel kiállított útlevél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35A69" w14:textId="77777777" w:rsidR="003D3B43" w:rsidRPr="003D3B43" w:rsidRDefault="003D3B43" w:rsidP="003D3B43">
            <w:pPr>
              <w:pStyle w:val="NormlWeb"/>
              <w:shd w:val="clear" w:color="auto" w:fill="FFFFFF"/>
              <w:spacing w:before="0" w:beforeAutospacing="0" w:after="360" w:afterAutospacing="0" w:line="360" w:lineRule="atLeast"/>
              <w:jc w:val="both"/>
              <w:rPr>
                <w:sz w:val="22"/>
                <w:szCs w:val="22"/>
              </w:rPr>
            </w:pPr>
            <w:r w:rsidRPr="003D3B43">
              <w:rPr>
                <w:sz w:val="22"/>
                <w:szCs w:val="22"/>
              </w:rPr>
              <w:t>3 000 Ft</w:t>
            </w:r>
          </w:p>
        </w:tc>
      </w:tr>
      <w:tr w:rsidR="00EE5726" w:rsidRPr="001C303E" w14:paraId="5C217274" w14:textId="77777777" w:rsidTr="001C303E">
        <w:trPr>
          <w:trHeight w:val="507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89E5A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14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FBD35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az 1 éves érvényességgel kiállított útlevél és belföldön, postai úton könyvelt küldeményként történő kézbesítése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A8447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5 000 Ft</w:t>
            </w:r>
          </w:p>
        </w:tc>
      </w:tr>
      <w:tr w:rsidR="00EE5726" w:rsidRPr="001C303E" w14:paraId="4A838304" w14:textId="77777777" w:rsidTr="001C303E">
        <w:trPr>
          <w:trHeight w:val="267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0C41B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FEBDF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az ideiglenes magánútlevél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875FF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17 000 Ft</w:t>
            </w:r>
          </w:p>
        </w:tc>
      </w:tr>
      <w:tr w:rsidR="00EE5726" w:rsidRPr="001C303E" w14:paraId="4243CB15" w14:textId="77777777" w:rsidTr="001C303E">
        <w:trPr>
          <w:trHeight w:val="521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5FFF4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16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902C4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diplomata, a külügyi szolgálati, a szolgálati és a hajós szolgálati útlevél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BEBDA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20 000 Ft</w:t>
            </w:r>
          </w:p>
        </w:tc>
      </w:tr>
      <w:tr w:rsidR="00EE5726" w:rsidRPr="001C303E" w14:paraId="48E8F32B" w14:textId="77777777" w:rsidTr="001C303E">
        <w:trPr>
          <w:trHeight w:val="774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2CA02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17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C7F59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diplomata, a külügyi szolgálati, a szolgálati és a hajós szolgálati útlevél és belföldön, postai úton könyvelt küldeményként történő kézbesítése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E6441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22 000 Ft</w:t>
            </w:r>
          </w:p>
        </w:tc>
      </w:tr>
      <w:tr w:rsidR="00EE5726" w:rsidRPr="001C303E" w14:paraId="106EDB69" w14:textId="77777777" w:rsidTr="001C303E">
        <w:trPr>
          <w:trHeight w:val="521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5A57E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18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AA9B0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II. Egyéb okmányok kiállításával és pótlásával kapcsolatos eljárások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CB9C1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  <w:tr w:rsidR="00EE5726" w:rsidRPr="001C303E" w14:paraId="03E52D8F" w14:textId="77777777" w:rsidTr="001C303E">
        <w:trPr>
          <w:trHeight w:val="253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40AC3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19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D967B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az állandó személyazonosító igazolvány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2DD01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7 700 Ft</w:t>
            </w:r>
          </w:p>
        </w:tc>
      </w:tr>
      <w:tr w:rsidR="00EE5726" w:rsidRPr="001C303E" w14:paraId="21A28EFE" w14:textId="77777777" w:rsidTr="001C303E">
        <w:trPr>
          <w:trHeight w:val="521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1714A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20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3C90C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az állandó személyazonosító igazolvány és belföldön, postai úton könyvelt küldeményként történő kézbesítése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4AECC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9 700 Ft</w:t>
            </w:r>
          </w:p>
        </w:tc>
      </w:tr>
      <w:tr w:rsidR="00EE5726" w:rsidRPr="001C303E" w14:paraId="782E72BA" w14:textId="77777777" w:rsidTr="001C303E">
        <w:trPr>
          <w:trHeight w:val="774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479AA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21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C7554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az </w:t>
            </w:r>
            <w:hyperlink r:id="rId4" w:history="1">
              <w:r w:rsidRPr="003D3B43">
                <w:rPr>
                  <w:rFonts w:ascii="Times New Roman" w:hAnsi="Times New Roman" w:cs="Times New Roman"/>
                  <w:kern w:val="0"/>
                  <w:lang w:eastAsia="hu-HU"/>
                  <w14:ligatures w14:val="none"/>
                </w:rPr>
                <w:t>Nytv. 36/A. § (1) bekezdés a)</w:t>
              </w:r>
            </w:hyperlink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, </w:t>
            </w:r>
            <w:hyperlink r:id="rId5" w:history="1">
              <w:r w:rsidRPr="003D3B43">
                <w:rPr>
                  <w:rFonts w:ascii="Times New Roman" w:hAnsi="Times New Roman" w:cs="Times New Roman"/>
                  <w:kern w:val="0"/>
                  <w:lang w:eastAsia="hu-HU"/>
                  <w14:ligatures w14:val="none"/>
                </w:rPr>
                <w:t>b)</w:t>
              </w:r>
            </w:hyperlink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, </w:t>
            </w:r>
            <w:hyperlink r:id="rId6" w:history="1">
              <w:r w:rsidRPr="003D3B43">
                <w:rPr>
                  <w:rFonts w:ascii="Times New Roman" w:hAnsi="Times New Roman" w:cs="Times New Roman"/>
                  <w:kern w:val="0"/>
                  <w:lang w:eastAsia="hu-HU"/>
                  <w14:ligatures w14:val="none"/>
                </w:rPr>
                <w:t>d)</w:t>
              </w:r>
            </w:hyperlink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 és </w:t>
            </w:r>
            <w:hyperlink r:id="rId7" w:history="1">
              <w:r w:rsidRPr="003D3B43">
                <w:rPr>
                  <w:rFonts w:ascii="Times New Roman" w:hAnsi="Times New Roman" w:cs="Times New Roman"/>
                  <w:kern w:val="0"/>
                  <w:lang w:eastAsia="hu-HU"/>
                  <w14:ligatures w14:val="none"/>
                </w:rPr>
                <w:t>f) pont</w:t>
              </w:r>
            </w:hyperlink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ja szerinti állandó személyazonosító igazolvány belföldön, postai úton könyvelt küldeményként történő kézbesítése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DFA0C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2 000 Ft</w:t>
            </w:r>
          </w:p>
        </w:tc>
      </w:tr>
      <w:tr w:rsidR="00EE5726" w:rsidRPr="001C303E" w14:paraId="62E9F549" w14:textId="77777777" w:rsidTr="001C303E">
        <w:trPr>
          <w:trHeight w:val="253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437A4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22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761F9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az ideiglenes személyazonosító igazolvány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66DAB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3 100 Ft</w:t>
            </w:r>
          </w:p>
        </w:tc>
      </w:tr>
      <w:tr w:rsidR="00EE5726" w:rsidRPr="001C303E" w14:paraId="767299D8" w14:textId="77777777" w:rsidTr="001C303E">
        <w:trPr>
          <w:trHeight w:val="267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3EC41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23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B5853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személyi azonosítót és lakcímet igazoló hatósági igazolvány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83268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3 700 Ft</w:t>
            </w:r>
          </w:p>
        </w:tc>
      </w:tr>
      <w:tr w:rsidR="00EE5726" w:rsidRPr="001C303E" w14:paraId="5D3BA281" w14:textId="77777777" w:rsidTr="001C303E">
        <w:trPr>
          <w:trHeight w:val="774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4DA0C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24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DCB75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személyi azonosítót és lakcímet igazoló hatósági igazolvány és belföldön,</w:t>
            </w: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br/>
              <w:t>postai úton könyvelt küldeményként történő kézbesítése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3442F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5 700 Ft</w:t>
            </w:r>
          </w:p>
        </w:tc>
      </w:tr>
      <w:tr w:rsidR="00EE5726" w:rsidRPr="001C303E" w14:paraId="0B2DFAF9" w14:textId="77777777" w:rsidTr="001C303E">
        <w:trPr>
          <w:trHeight w:val="774"/>
          <w:tblCellSpacing w:w="15" w:type="dxa"/>
        </w:trPr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60A20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25</w:t>
            </w:r>
          </w:p>
        </w:tc>
        <w:tc>
          <w:tcPr>
            <w:tcW w:w="7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F509B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az </w:t>
            </w:r>
            <w:hyperlink r:id="rId8" w:history="1">
              <w:r w:rsidRPr="003D3B43">
                <w:rPr>
                  <w:rFonts w:ascii="Times New Roman" w:hAnsi="Times New Roman" w:cs="Times New Roman"/>
                  <w:kern w:val="0"/>
                  <w:lang w:eastAsia="hu-HU"/>
                  <w14:ligatures w14:val="none"/>
                </w:rPr>
                <w:t>Nytv. 36/A. § (2) bekezdés a)–b) pont</w:t>
              </w:r>
            </w:hyperlink>
            <w:r w:rsidRPr="003D3B43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ja szerinti személyi azonosítót és lakcímet igazoló hatósági igazolvány belföldön, postai úton könyvelt küldeményként történő kézbesítés</w:t>
            </w:r>
          </w:p>
        </w:tc>
        <w:tc>
          <w:tcPr>
            <w:tcW w:w="1334" w:type="dxa"/>
            <w:vAlign w:val="center"/>
            <w:hideMark/>
          </w:tcPr>
          <w:p w14:paraId="5ED4221F" w14:textId="77777777" w:rsidR="003D3B43" w:rsidRPr="003D3B43" w:rsidRDefault="003D3B43" w:rsidP="003D3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</w:p>
        </w:tc>
      </w:tr>
    </w:tbl>
    <w:p w14:paraId="107C58DB" w14:textId="578772E7" w:rsidR="001C303E" w:rsidRDefault="00D416AF" w:rsidP="001C76D2">
      <w:pPr>
        <w:pStyle w:val="NormlWeb"/>
        <w:shd w:val="clear" w:color="auto" w:fill="FFFFFF"/>
        <w:spacing w:before="0" w:beforeAutospacing="0" w:after="360" w:afterAutospacing="0" w:line="360" w:lineRule="atLeast"/>
        <w:jc w:val="both"/>
      </w:pPr>
      <w:r>
        <w:t>Újiráz</w:t>
      </w:r>
      <w:r w:rsidR="001C303E">
        <w:t xml:space="preserve">, 2025. február 03. </w:t>
      </w:r>
    </w:p>
    <w:p w14:paraId="00BC2E66" w14:textId="4CB9D710" w:rsidR="003D3B43" w:rsidRPr="001C303E" w:rsidRDefault="001C303E" w:rsidP="001C303E">
      <w:pPr>
        <w:pStyle w:val="NormlWeb"/>
        <w:shd w:val="clear" w:color="auto" w:fill="FFFFFF"/>
        <w:spacing w:before="0" w:beforeAutospacing="0" w:after="360" w:afterAutospacing="0" w:line="360" w:lineRule="atLeast"/>
        <w:jc w:val="right"/>
        <w:rPr>
          <w:b/>
          <w:bCs/>
        </w:rPr>
      </w:pPr>
      <w:r w:rsidRPr="001C303E">
        <w:rPr>
          <w:b/>
          <w:bCs/>
        </w:rPr>
        <w:t>Fülöpné dr. Kerti Judit</w:t>
      </w:r>
    </w:p>
    <w:p w14:paraId="6A28AB0B" w14:textId="182E8BE7" w:rsidR="001C303E" w:rsidRPr="00EE5726" w:rsidRDefault="001C303E" w:rsidP="001C303E">
      <w:pPr>
        <w:pStyle w:val="NormlWeb"/>
        <w:shd w:val="clear" w:color="auto" w:fill="FFFFFF"/>
        <w:spacing w:before="0" w:beforeAutospacing="0" w:after="360" w:afterAutospacing="0" w:line="360" w:lineRule="atLeast"/>
        <w:jc w:val="right"/>
      </w:pPr>
      <w:r>
        <w:t>jegyző</w:t>
      </w:r>
    </w:p>
    <w:sectPr w:rsidR="001C303E" w:rsidRPr="00EE5726" w:rsidSect="00D16F6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D2"/>
    <w:rsid w:val="001C303E"/>
    <w:rsid w:val="001C76D2"/>
    <w:rsid w:val="0028529F"/>
    <w:rsid w:val="003D3B43"/>
    <w:rsid w:val="007438FF"/>
    <w:rsid w:val="00A27B3D"/>
    <w:rsid w:val="00AB08B7"/>
    <w:rsid w:val="00BD6AF2"/>
    <w:rsid w:val="00D16F6C"/>
    <w:rsid w:val="00D416AF"/>
    <w:rsid w:val="00E01897"/>
    <w:rsid w:val="00EE5726"/>
    <w:rsid w:val="00F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51E3"/>
  <w15:chartTrackingRefBased/>
  <w15:docId w15:val="{03F3C0EB-DB84-4A37-9F6D-BD8020DA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C7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76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7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76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7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7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7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7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7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76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76D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76D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76D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76D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76D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76D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C7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C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7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C7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7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C76D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76D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C76D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7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76D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76D2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1C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1C76D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D3B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D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2-66-00-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jt.hu/jogszabaly/1992-66-00-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1992-66-00-00" TargetMode="External"/><Relationship Id="rId5" Type="http://schemas.openxmlformats.org/officeDocument/2006/relationships/hyperlink" Target="https://njt.hu/jogszabaly/1992-66-00-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jt.hu/jogszabaly/1992-66-00-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580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f.kerti.judit@gmail.com</dc:creator>
  <cp:keywords/>
  <dc:description/>
  <cp:lastModifiedBy>f.kerti.judit@gmail.com</cp:lastModifiedBy>
  <cp:revision>4</cp:revision>
  <dcterms:created xsi:type="dcterms:W3CDTF">2025-02-03T10:51:00Z</dcterms:created>
  <dcterms:modified xsi:type="dcterms:W3CDTF">2025-02-03T11:34:00Z</dcterms:modified>
</cp:coreProperties>
</file>